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4706" w:rsidRPr="00EE7C2E" w:rsidRDefault="00094706" w:rsidP="00094706">
      <w:pPr>
        <w:ind w:left="7370" w:hanging="7371"/>
        <w:rPr>
          <w:rFonts w:hint="cs"/>
          <w:sz w:val="24"/>
          <w:szCs w:val="24"/>
          <w:rtl/>
        </w:rPr>
      </w:pPr>
    </w:p>
    <w:p w:rsidR="00094706" w:rsidRPr="00EE7C2E" w:rsidRDefault="00094706" w:rsidP="00094706">
      <w:pPr>
        <w:ind w:left="7370" w:hanging="7371"/>
        <w:rPr>
          <w:sz w:val="24"/>
          <w:szCs w:val="24"/>
          <w:rtl/>
        </w:rPr>
      </w:pPr>
    </w:p>
    <w:p w:rsidR="001924BC" w:rsidRDefault="001C0115" w:rsidP="001C0115">
      <w:pPr>
        <w:ind w:left="7370" w:firstLine="0"/>
        <w:rPr>
          <w:sz w:val="24"/>
          <w:szCs w:val="24"/>
          <w:rtl/>
        </w:rPr>
      </w:pPr>
      <w:bookmarkStart w:id="0" w:name="Date"/>
      <w:bookmarkEnd w:id="0"/>
      <w:r>
        <w:rPr>
          <w:rFonts w:hint="cs"/>
          <w:sz w:val="24"/>
          <w:szCs w:val="24"/>
          <w:rtl/>
        </w:rPr>
        <w:t>ח'</w:t>
      </w:r>
      <w:r w:rsidR="001924BC">
        <w:rPr>
          <w:sz w:val="24"/>
          <w:szCs w:val="24"/>
          <w:rtl/>
        </w:rPr>
        <w:t xml:space="preserve"> </w:t>
      </w:r>
      <w:r>
        <w:rPr>
          <w:rFonts w:hint="cs"/>
          <w:sz w:val="24"/>
          <w:szCs w:val="24"/>
          <w:rtl/>
        </w:rPr>
        <w:t>בתמוז</w:t>
      </w:r>
      <w:r w:rsidR="001924BC">
        <w:rPr>
          <w:sz w:val="24"/>
          <w:szCs w:val="24"/>
          <w:rtl/>
        </w:rPr>
        <w:t xml:space="preserve"> </w:t>
      </w:r>
      <w:proofErr w:type="spellStart"/>
      <w:r w:rsidR="001924BC">
        <w:rPr>
          <w:sz w:val="24"/>
          <w:szCs w:val="24"/>
          <w:rtl/>
        </w:rPr>
        <w:t>התשע"ה</w:t>
      </w:r>
      <w:proofErr w:type="spellEnd"/>
      <w:r w:rsidR="001924BC">
        <w:rPr>
          <w:sz w:val="24"/>
          <w:szCs w:val="24"/>
          <w:rtl/>
        </w:rPr>
        <w:br/>
      </w:r>
      <w:r>
        <w:rPr>
          <w:rFonts w:hint="cs"/>
          <w:sz w:val="24"/>
          <w:szCs w:val="24"/>
          <w:rtl/>
        </w:rPr>
        <w:t>25 ביוני</w:t>
      </w:r>
      <w:r w:rsidR="001924BC">
        <w:rPr>
          <w:sz w:val="24"/>
          <w:szCs w:val="24"/>
          <w:rtl/>
        </w:rPr>
        <w:t xml:space="preserve"> 2015</w:t>
      </w:r>
    </w:p>
    <w:p w:rsidR="001924BC" w:rsidRDefault="001924BC" w:rsidP="00094706">
      <w:pPr>
        <w:ind w:left="7370" w:firstLine="0"/>
        <w:rPr>
          <w:sz w:val="24"/>
          <w:szCs w:val="24"/>
          <w:rtl/>
        </w:rPr>
      </w:pPr>
      <w:bookmarkStart w:id="1" w:name="DocNum"/>
      <w:bookmarkEnd w:id="1"/>
      <w:r>
        <w:rPr>
          <w:sz w:val="24"/>
          <w:szCs w:val="24"/>
          <w:rtl/>
        </w:rPr>
        <w:t>שה. 2015-8920</w:t>
      </w:r>
    </w:p>
    <w:p w:rsidR="00094706" w:rsidRPr="00EE7C2E" w:rsidRDefault="00094706" w:rsidP="00094706">
      <w:pPr>
        <w:ind w:firstLine="0"/>
        <w:rPr>
          <w:sz w:val="24"/>
          <w:szCs w:val="24"/>
          <w:rtl/>
        </w:rPr>
      </w:pPr>
    </w:p>
    <w:p w:rsidR="00094706" w:rsidRPr="00EE7C2E" w:rsidRDefault="00094706" w:rsidP="00094706">
      <w:pPr>
        <w:ind w:firstLine="0"/>
        <w:rPr>
          <w:sz w:val="24"/>
          <w:szCs w:val="24"/>
          <w:rtl/>
        </w:rPr>
      </w:pPr>
    </w:p>
    <w:p w:rsidR="00094706" w:rsidRDefault="00663345" w:rsidP="00094706">
      <w:pPr>
        <w:ind w:left="33" w:firstLine="0"/>
        <w:rPr>
          <w:sz w:val="24"/>
          <w:szCs w:val="24"/>
          <w:rtl/>
        </w:rPr>
      </w:pPr>
      <w:r>
        <w:rPr>
          <w:rFonts w:hint="cs"/>
          <w:sz w:val="24"/>
          <w:szCs w:val="24"/>
          <w:rtl/>
        </w:rPr>
        <w:t>אל:</w:t>
      </w:r>
      <w:bookmarkStart w:id="2" w:name="_GoBack"/>
      <w:bookmarkEnd w:id="2"/>
    </w:p>
    <w:p w:rsidR="00663345" w:rsidRPr="00EE7C2E" w:rsidRDefault="00663345" w:rsidP="00094706">
      <w:pPr>
        <w:ind w:left="33" w:firstLine="0"/>
        <w:rPr>
          <w:sz w:val="24"/>
          <w:szCs w:val="24"/>
          <w:rtl/>
        </w:rPr>
      </w:pPr>
      <w:r>
        <w:rPr>
          <w:rFonts w:hint="cs"/>
          <w:sz w:val="24"/>
          <w:szCs w:val="24"/>
          <w:rtl/>
        </w:rPr>
        <w:t>ועדת המכרזים</w:t>
      </w:r>
    </w:p>
    <w:p w:rsidR="001924BC" w:rsidRDefault="001924BC" w:rsidP="00094706">
      <w:pPr>
        <w:ind w:firstLine="0"/>
        <w:rPr>
          <w:sz w:val="24"/>
          <w:szCs w:val="24"/>
          <w:rtl/>
        </w:rPr>
      </w:pPr>
      <w:bookmarkStart w:id="3" w:name="MainTo"/>
      <w:bookmarkEnd w:id="3"/>
    </w:p>
    <w:p w:rsidR="00094706" w:rsidRPr="00EE7C2E" w:rsidRDefault="00094706" w:rsidP="00094706">
      <w:pPr>
        <w:ind w:firstLine="0"/>
        <w:rPr>
          <w:sz w:val="24"/>
          <w:szCs w:val="24"/>
          <w:rtl/>
        </w:rPr>
      </w:pPr>
    </w:p>
    <w:p w:rsidR="00094706" w:rsidRPr="00EE7C2E" w:rsidRDefault="00094706" w:rsidP="00094706">
      <w:pPr>
        <w:ind w:firstLine="0"/>
        <w:rPr>
          <w:sz w:val="24"/>
          <w:szCs w:val="24"/>
          <w:rtl/>
        </w:rPr>
      </w:pPr>
    </w:p>
    <w:p w:rsidR="00094706" w:rsidRPr="00EE7C2E" w:rsidRDefault="00094706" w:rsidP="001924BC">
      <w:pPr>
        <w:ind w:left="753" w:hanging="753"/>
        <w:jc w:val="center"/>
        <w:rPr>
          <w:b/>
          <w:bCs/>
          <w:sz w:val="24"/>
          <w:szCs w:val="24"/>
          <w:u w:val="single"/>
          <w:rtl/>
        </w:rPr>
      </w:pPr>
      <w:r w:rsidRPr="00663345">
        <w:rPr>
          <w:sz w:val="24"/>
          <w:szCs w:val="24"/>
          <w:rtl/>
        </w:rPr>
        <w:t>הנדון</w:t>
      </w:r>
      <w:r w:rsidRPr="00663345">
        <w:rPr>
          <w:b/>
          <w:sz w:val="24"/>
          <w:szCs w:val="24"/>
          <w:rtl/>
        </w:rPr>
        <w:t>:</w:t>
      </w:r>
      <w:r w:rsidR="00B867E4">
        <w:rPr>
          <w:rFonts w:hint="cs"/>
          <w:b/>
          <w:bCs/>
          <w:sz w:val="24"/>
          <w:szCs w:val="24"/>
          <w:u w:val="single"/>
          <w:rtl/>
        </w:rPr>
        <w:t xml:space="preserve"> </w:t>
      </w:r>
      <w:bookmarkStart w:id="4" w:name="About"/>
      <w:bookmarkEnd w:id="4"/>
      <w:r w:rsidR="001924BC">
        <w:rPr>
          <w:b/>
          <w:bCs/>
          <w:sz w:val="24"/>
          <w:szCs w:val="24"/>
          <w:u w:val="single"/>
          <w:rtl/>
        </w:rPr>
        <w:t xml:space="preserve">פנייה </w:t>
      </w:r>
      <w:proofErr w:type="spellStart"/>
      <w:r w:rsidR="001924BC">
        <w:rPr>
          <w:b/>
          <w:bCs/>
          <w:sz w:val="24"/>
          <w:szCs w:val="24"/>
          <w:u w:val="single"/>
          <w:rtl/>
        </w:rPr>
        <w:t>לועדת</w:t>
      </w:r>
      <w:proofErr w:type="spellEnd"/>
      <w:r w:rsidR="001924BC">
        <w:rPr>
          <w:b/>
          <w:bCs/>
          <w:sz w:val="24"/>
          <w:szCs w:val="24"/>
          <w:u w:val="single"/>
          <w:rtl/>
        </w:rPr>
        <w:t xml:space="preserve"> מכרזים לאישור התקשרות עם ספק יחיד</w:t>
      </w:r>
    </w:p>
    <w:p w:rsidR="00094706" w:rsidRPr="00EE7C2E" w:rsidRDefault="001924BC" w:rsidP="00094706">
      <w:pPr>
        <w:ind w:left="753" w:firstLine="0"/>
        <w:rPr>
          <w:b/>
          <w:bCs/>
          <w:sz w:val="24"/>
          <w:szCs w:val="24"/>
          <w:rtl/>
        </w:rPr>
      </w:pPr>
      <w:bookmarkStart w:id="5" w:name="Reference"/>
      <w:bookmarkEnd w:id="5"/>
      <w:r>
        <w:rPr>
          <w:b/>
          <w:bCs/>
          <w:sz w:val="24"/>
          <w:szCs w:val="24"/>
          <w:rtl/>
        </w:rPr>
        <w:t xml:space="preserve"> </w:t>
      </w:r>
    </w:p>
    <w:p w:rsidR="00094706" w:rsidRPr="00EE7C2E" w:rsidRDefault="000045C6" w:rsidP="000045C6">
      <w:pPr>
        <w:ind w:firstLine="0"/>
        <w:jc w:val="both"/>
        <w:rPr>
          <w:sz w:val="24"/>
          <w:szCs w:val="24"/>
          <w:rtl/>
        </w:rPr>
      </w:pPr>
      <w:r>
        <w:rPr>
          <w:rFonts w:hint="cs"/>
          <w:sz w:val="24"/>
          <w:szCs w:val="24"/>
          <w:rtl/>
        </w:rPr>
        <w:t xml:space="preserve">אגף שוק ההון ביטוח וחיסכון (להלן </w:t>
      </w:r>
      <w:r>
        <w:rPr>
          <w:sz w:val="24"/>
          <w:szCs w:val="24"/>
          <w:rtl/>
        </w:rPr>
        <w:t>-</w:t>
      </w:r>
      <w:r>
        <w:rPr>
          <w:rFonts w:hint="cs"/>
          <w:sz w:val="24"/>
          <w:szCs w:val="24"/>
          <w:rtl/>
        </w:rPr>
        <w:t xml:space="preserve"> </w:t>
      </w:r>
      <w:r>
        <w:rPr>
          <w:rFonts w:hint="cs"/>
          <w:b/>
          <w:bCs/>
          <w:sz w:val="24"/>
          <w:szCs w:val="24"/>
          <w:rtl/>
        </w:rPr>
        <w:t>האגף</w:t>
      </w:r>
      <w:r>
        <w:rPr>
          <w:rFonts w:hint="cs"/>
          <w:sz w:val="24"/>
          <w:szCs w:val="24"/>
          <w:rtl/>
        </w:rPr>
        <w:t>)</w:t>
      </w:r>
      <w:r w:rsidR="00371B59">
        <w:rPr>
          <w:rFonts w:hint="cs"/>
          <w:sz w:val="24"/>
          <w:szCs w:val="24"/>
          <w:rtl/>
        </w:rPr>
        <w:t xml:space="preserve"> </w:t>
      </w:r>
      <w:r>
        <w:rPr>
          <w:rFonts w:hint="cs"/>
          <w:sz w:val="24"/>
          <w:szCs w:val="24"/>
          <w:rtl/>
        </w:rPr>
        <w:t>פונה לוועדה</w:t>
      </w:r>
      <w:r w:rsidR="00371B59">
        <w:rPr>
          <w:rFonts w:hint="cs"/>
          <w:sz w:val="24"/>
          <w:szCs w:val="24"/>
          <w:rtl/>
        </w:rPr>
        <w:t xml:space="preserve"> על מנת לאשר התקשרות עם מר מוטי </w:t>
      </w:r>
      <w:proofErr w:type="spellStart"/>
      <w:r w:rsidR="00371B59">
        <w:rPr>
          <w:rFonts w:hint="cs"/>
          <w:sz w:val="24"/>
          <w:szCs w:val="24"/>
          <w:rtl/>
        </w:rPr>
        <w:t>שטנר</w:t>
      </w:r>
      <w:proofErr w:type="spellEnd"/>
      <w:r w:rsidR="00371B59">
        <w:rPr>
          <w:rFonts w:hint="cs"/>
          <w:sz w:val="24"/>
          <w:szCs w:val="24"/>
          <w:rtl/>
        </w:rPr>
        <w:t xml:space="preserve"> </w:t>
      </w:r>
      <w:r w:rsidR="00B04FA8">
        <w:rPr>
          <w:rFonts w:hint="cs"/>
          <w:sz w:val="24"/>
          <w:szCs w:val="24"/>
          <w:rtl/>
        </w:rPr>
        <w:t xml:space="preserve">בפטור ממכרז בעילת </w:t>
      </w:r>
      <w:r w:rsidR="00371B59">
        <w:rPr>
          <w:rFonts w:hint="cs"/>
          <w:sz w:val="24"/>
          <w:szCs w:val="24"/>
          <w:rtl/>
        </w:rPr>
        <w:t xml:space="preserve">ספק יחיד לצורך גיבוש עמדת </w:t>
      </w:r>
      <w:r w:rsidR="00B04FA8">
        <w:rPr>
          <w:rFonts w:hint="cs"/>
          <w:sz w:val="24"/>
          <w:szCs w:val="24"/>
          <w:rtl/>
        </w:rPr>
        <w:t>ה</w:t>
      </w:r>
      <w:r w:rsidR="00371B59">
        <w:rPr>
          <w:rFonts w:hint="cs"/>
          <w:sz w:val="24"/>
          <w:szCs w:val="24"/>
          <w:rtl/>
        </w:rPr>
        <w:t xml:space="preserve">ממונה </w:t>
      </w:r>
      <w:r w:rsidR="00B04FA8">
        <w:rPr>
          <w:rFonts w:hint="cs"/>
          <w:sz w:val="24"/>
          <w:szCs w:val="24"/>
          <w:rtl/>
        </w:rPr>
        <w:t xml:space="preserve">על שוק ההון ביטוח וחיסכון במשרד האוצר (להלן </w:t>
      </w:r>
      <w:r w:rsidR="00B04FA8">
        <w:rPr>
          <w:sz w:val="24"/>
          <w:szCs w:val="24"/>
          <w:rtl/>
        </w:rPr>
        <w:t>-</w:t>
      </w:r>
      <w:r w:rsidR="00B04FA8">
        <w:rPr>
          <w:rFonts w:hint="cs"/>
          <w:sz w:val="24"/>
          <w:szCs w:val="24"/>
          <w:rtl/>
        </w:rPr>
        <w:t xml:space="preserve"> </w:t>
      </w:r>
      <w:r w:rsidR="00B04FA8">
        <w:rPr>
          <w:rFonts w:hint="cs"/>
          <w:b/>
          <w:bCs/>
          <w:sz w:val="24"/>
          <w:szCs w:val="24"/>
          <w:rtl/>
        </w:rPr>
        <w:t>הממונה</w:t>
      </w:r>
      <w:r w:rsidR="00B04FA8" w:rsidRPr="00B04FA8">
        <w:rPr>
          <w:rFonts w:hint="cs"/>
          <w:sz w:val="24"/>
          <w:szCs w:val="24"/>
          <w:rtl/>
        </w:rPr>
        <w:t>)</w:t>
      </w:r>
      <w:r w:rsidR="00B04FA8">
        <w:rPr>
          <w:rFonts w:hint="cs"/>
          <w:sz w:val="24"/>
          <w:szCs w:val="24"/>
          <w:rtl/>
        </w:rPr>
        <w:t xml:space="preserve">, </w:t>
      </w:r>
      <w:r w:rsidR="00371B59">
        <w:rPr>
          <w:rFonts w:hint="cs"/>
          <w:sz w:val="24"/>
          <w:szCs w:val="24"/>
          <w:rtl/>
        </w:rPr>
        <w:t>בנושא ממצאי ביקורת בנושאי ממשל תאגידי בתחום ההשקעות.</w:t>
      </w:r>
    </w:p>
    <w:p w:rsidR="000045C6" w:rsidRPr="001924BC" w:rsidRDefault="000045C6" w:rsidP="000045C6">
      <w:pPr>
        <w:spacing w:before="240"/>
        <w:ind w:firstLine="0"/>
        <w:jc w:val="both"/>
        <w:rPr>
          <w:sz w:val="24"/>
          <w:szCs w:val="24"/>
          <w:rtl/>
        </w:rPr>
      </w:pPr>
      <w:bookmarkStart w:id="6" w:name="Start"/>
      <w:bookmarkEnd w:id="6"/>
      <w:r>
        <w:rPr>
          <w:rFonts w:hint="cs"/>
          <w:sz w:val="24"/>
          <w:szCs w:val="24"/>
          <w:rtl/>
        </w:rPr>
        <w:t xml:space="preserve">האגף מעוניין </w:t>
      </w:r>
      <w:r w:rsidRPr="001924BC">
        <w:rPr>
          <w:rFonts w:hint="cs"/>
          <w:sz w:val="24"/>
          <w:szCs w:val="24"/>
          <w:rtl/>
        </w:rPr>
        <w:t xml:space="preserve">להשתמש בשירותיו לצורך גיבוש עמדת הממונה האמורה - עבודה זו תכלול גיבוש וניתוח של כלל הממצאים בנושא ממשל תאגידי בנושא השקעות מכל הביקורות שנערכו על ידי מר </w:t>
      </w:r>
      <w:proofErr w:type="spellStart"/>
      <w:r w:rsidRPr="001924BC">
        <w:rPr>
          <w:rFonts w:hint="cs"/>
          <w:sz w:val="24"/>
          <w:szCs w:val="24"/>
          <w:rtl/>
        </w:rPr>
        <w:t>שטנר</w:t>
      </w:r>
      <w:proofErr w:type="spellEnd"/>
      <w:r w:rsidRPr="001924BC">
        <w:rPr>
          <w:rFonts w:hint="cs"/>
          <w:sz w:val="24"/>
          <w:szCs w:val="24"/>
          <w:rtl/>
        </w:rPr>
        <w:t xml:space="preserve"> וגיבוש נייר עמדה שיכלול המלצות והנחיות לגופים בנושאי ממשל תאגידי בתחום ההשקעות.</w:t>
      </w:r>
    </w:p>
    <w:p w:rsidR="00094706" w:rsidRDefault="00E36A01" w:rsidP="00B04FA8">
      <w:pPr>
        <w:spacing w:before="240"/>
        <w:ind w:firstLine="0"/>
        <w:jc w:val="both"/>
        <w:rPr>
          <w:sz w:val="24"/>
          <w:szCs w:val="24"/>
          <w:rtl/>
        </w:rPr>
      </w:pPr>
      <w:r>
        <w:rPr>
          <w:rFonts w:hint="cs"/>
          <w:sz w:val="24"/>
          <w:szCs w:val="24"/>
          <w:rtl/>
        </w:rPr>
        <w:t xml:space="preserve">בשלוש השנים האחרונות נעזרנו בשירותיו של מר מוטי </w:t>
      </w:r>
      <w:proofErr w:type="spellStart"/>
      <w:r>
        <w:rPr>
          <w:rFonts w:hint="cs"/>
          <w:sz w:val="24"/>
          <w:szCs w:val="24"/>
          <w:rtl/>
        </w:rPr>
        <w:t>שטנר</w:t>
      </w:r>
      <w:proofErr w:type="spellEnd"/>
      <w:r>
        <w:rPr>
          <w:rFonts w:hint="cs"/>
          <w:sz w:val="24"/>
          <w:szCs w:val="24"/>
          <w:rtl/>
        </w:rPr>
        <w:t xml:space="preserve"> בביצוע ביקורות </w:t>
      </w:r>
      <w:r w:rsidR="00663345">
        <w:rPr>
          <w:rFonts w:hint="cs"/>
          <w:sz w:val="24"/>
          <w:szCs w:val="24"/>
          <w:rtl/>
        </w:rPr>
        <w:t>במספר גופים מוסדיים שתחת פיקוחנו.</w:t>
      </w:r>
      <w:r w:rsidR="00873B25">
        <w:rPr>
          <w:rFonts w:hint="cs"/>
          <w:sz w:val="24"/>
          <w:szCs w:val="24"/>
          <w:rtl/>
        </w:rPr>
        <w:t xml:space="preserve"> במסגרת ביקורות אלו נעזרנו רבות במקצועיות</w:t>
      </w:r>
      <w:r w:rsidR="008E6AE5">
        <w:rPr>
          <w:rFonts w:hint="cs"/>
          <w:sz w:val="24"/>
          <w:szCs w:val="24"/>
          <w:rtl/>
        </w:rPr>
        <w:t>ו</w:t>
      </w:r>
      <w:r w:rsidR="00873B25">
        <w:rPr>
          <w:rFonts w:hint="cs"/>
          <w:sz w:val="24"/>
          <w:szCs w:val="24"/>
          <w:rtl/>
        </w:rPr>
        <w:t xml:space="preserve"> ובניסיונו של מר </w:t>
      </w:r>
      <w:proofErr w:type="spellStart"/>
      <w:r w:rsidR="00873B25">
        <w:rPr>
          <w:rFonts w:hint="cs"/>
          <w:sz w:val="24"/>
          <w:szCs w:val="24"/>
          <w:rtl/>
        </w:rPr>
        <w:t>שטנר</w:t>
      </w:r>
      <w:proofErr w:type="spellEnd"/>
      <w:r w:rsidR="00D5701F">
        <w:rPr>
          <w:rFonts w:hint="cs"/>
          <w:sz w:val="24"/>
          <w:szCs w:val="24"/>
          <w:rtl/>
        </w:rPr>
        <w:t>.</w:t>
      </w:r>
      <w:r w:rsidR="004A4342">
        <w:rPr>
          <w:rFonts w:hint="cs"/>
          <w:sz w:val="24"/>
          <w:szCs w:val="24"/>
          <w:rtl/>
        </w:rPr>
        <w:t xml:space="preserve"> התקשרות זו כללה ביצוע ביקורות במספר גופים מוסדיים במגוון תחומים בנושא השקעות הגופים, בביקורות האמורות הושקעו למעלה מאלף שעות עבודה.</w:t>
      </w:r>
      <w:r w:rsidR="009E65A8">
        <w:rPr>
          <w:rFonts w:hint="cs"/>
          <w:sz w:val="24"/>
          <w:szCs w:val="24"/>
          <w:rtl/>
        </w:rPr>
        <w:t xml:space="preserve"> לאור ממצאי הביקורות</w:t>
      </w:r>
      <w:r w:rsidR="00663345">
        <w:rPr>
          <w:rFonts w:hint="cs"/>
          <w:sz w:val="24"/>
          <w:szCs w:val="24"/>
          <w:rtl/>
        </w:rPr>
        <w:t xml:space="preserve"> הוחלט לפרסם עמדת ממונה </w:t>
      </w:r>
      <w:r w:rsidR="00B04FA8">
        <w:rPr>
          <w:rFonts w:hint="cs"/>
          <w:sz w:val="24"/>
          <w:szCs w:val="24"/>
          <w:rtl/>
        </w:rPr>
        <w:t>בעניין</w:t>
      </w:r>
      <w:r w:rsidR="00663345">
        <w:rPr>
          <w:rFonts w:hint="cs"/>
          <w:sz w:val="24"/>
          <w:szCs w:val="24"/>
          <w:rtl/>
        </w:rPr>
        <w:t xml:space="preserve"> ממצאי ביקורת בנושאי ממשל תאגידי בתחום ההשקעות</w:t>
      </w:r>
      <w:r w:rsidR="00B04FA8">
        <w:rPr>
          <w:rFonts w:hint="cs"/>
          <w:sz w:val="24"/>
          <w:szCs w:val="24"/>
          <w:rtl/>
        </w:rPr>
        <w:t xml:space="preserve">. עמדת ממונה זו </w:t>
      </w:r>
      <w:r w:rsidR="00D5701F">
        <w:rPr>
          <w:rFonts w:hint="cs"/>
          <w:sz w:val="24"/>
          <w:szCs w:val="24"/>
          <w:rtl/>
        </w:rPr>
        <w:t>מתבססת על ממצאי הביקורות האמורות</w:t>
      </w:r>
      <w:r w:rsidR="00663345">
        <w:rPr>
          <w:rFonts w:hint="cs"/>
          <w:sz w:val="24"/>
          <w:szCs w:val="24"/>
          <w:rtl/>
        </w:rPr>
        <w:t>.</w:t>
      </w:r>
    </w:p>
    <w:p w:rsidR="001924BC" w:rsidRDefault="00B04FA8" w:rsidP="003242E4">
      <w:pPr>
        <w:ind w:firstLine="0"/>
        <w:jc w:val="both"/>
        <w:rPr>
          <w:sz w:val="24"/>
          <w:szCs w:val="24"/>
          <w:rtl/>
        </w:rPr>
      </w:pPr>
      <w:r>
        <w:rPr>
          <w:rFonts w:hint="cs"/>
          <w:sz w:val="24"/>
          <w:szCs w:val="24"/>
          <w:rtl/>
        </w:rPr>
        <w:t xml:space="preserve">במועד זה, מבקש האגף להתקשר עם מר </w:t>
      </w:r>
      <w:proofErr w:type="spellStart"/>
      <w:r>
        <w:rPr>
          <w:rFonts w:hint="cs"/>
          <w:sz w:val="24"/>
          <w:szCs w:val="24"/>
          <w:rtl/>
        </w:rPr>
        <w:t>שטנר</w:t>
      </w:r>
      <w:proofErr w:type="spellEnd"/>
      <w:r>
        <w:rPr>
          <w:rFonts w:hint="cs"/>
          <w:sz w:val="24"/>
          <w:szCs w:val="24"/>
          <w:rtl/>
        </w:rPr>
        <w:t xml:space="preserve"> בפטור ממכרז בעילת</w:t>
      </w:r>
      <w:r w:rsidR="001924BC">
        <w:rPr>
          <w:rFonts w:hint="cs"/>
          <w:sz w:val="24"/>
          <w:szCs w:val="24"/>
          <w:rtl/>
        </w:rPr>
        <w:t xml:space="preserve"> ספק יחיד וזאת מהטעמים הבאים:</w:t>
      </w:r>
    </w:p>
    <w:p w:rsidR="001924BC" w:rsidRDefault="009A019A" w:rsidP="001924BC">
      <w:pPr>
        <w:pStyle w:val="a7"/>
        <w:numPr>
          <w:ilvl w:val="0"/>
          <w:numId w:val="8"/>
        </w:numPr>
      </w:pPr>
      <w:r w:rsidRPr="001924BC">
        <w:rPr>
          <w:rFonts w:hint="cs"/>
          <w:rtl/>
        </w:rPr>
        <w:t xml:space="preserve">ניסיונו והיכרותו של מר </w:t>
      </w:r>
      <w:proofErr w:type="spellStart"/>
      <w:r w:rsidRPr="001924BC">
        <w:rPr>
          <w:rFonts w:hint="cs"/>
          <w:rtl/>
        </w:rPr>
        <w:t>שטנר</w:t>
      </w:r>
      <w:proofErr w:type="spellEnd"/>
      <w:r w:rsidRPr="001924BC">
        <w:rPr>
          <w:rFonts w:hint="cs"/>
          <w:rtl/>
        </w:rPr>
        <w:t xml:space="preserve"> עם הביקורות</w:t>
      </w:r>
      <w:r w:rsidR="000045C6">
        <w:rPr>
          <w:rFonts w:hint="cs"/>
          <w:rtl/>
        </w:rPr>
        <w:t xml:space="preserve">. הן מבחינת הידע וההכרות המקצועית עם השוק, הגופים והתחומים </w:t>
      </w:r>
      <w:proofErr w:type="spellStart"/>
      <w:r w:rsidR="000045C6">
        <w:rPr>
          <w:rFonts w:hint="cs"/>
          <w:rtl/>
        </w:rPr>
        <w:t>המקצועים</w:t>
      </w:r>
      <w:proofErr w:type="spellEnd"/>
      <w:r w:rsidR="000045C6">
        <w:rPr>
          <w:rFonts w:hint="cs"/>
          <w:rtl/>
        </w:rPr>
        <w:t xml:space="preserve"> נושא העבודה. והן מבחינת שיקולי עלות ויעילות, במידה ונרצה להיעזר בשירותיו של ספק אחר ניאלץ להשקיע שעות רבות של לימוד החומרים על ידי המבקר החדש (מדובר על שעות ביקורת בהיקף של למעלה מ-1,000 שעות כך שלימוד הנושא על ידי מבקר אחר יארך זמן רב וידרוש כנראה זמן רב יותר מסך כל שעות העבודה המתוכננות </w:t>
      </w:r>
      <w:proofErr w:type="spellStart"/>
      <w:r w:rsidR="000045C6">
        <w:rPr>
          <w:rFonts w:hint="cs"/>
          <w:rtl/>
        </w:rPr>
        <w:t>לפרוייקט</w:t>
      </w:r>
      <w:proofErr w:type="spellEnd"/>
      <w:r w:rsidR="000045C6">
        <w:rPr>
          <w:rFonts w:hint="cs"/>
          <w:rtl/>
        </w:rPr>
        <w:t>).</w:t>
      </w:r>
    </w:p>
    <w:p w:rsidR="001924BC" w:rsidRDefault="009A019A" w:rsidP="001924BC">
      <w:pPr>
        <w:pStyle w:val="a7"/>
        <w:numPr>
          <w:ilvl w:val="0"/>
          <w:numId w:val="8"/>
        </w:numPr>
      </w:pPr>
      <w:r w:rsidRPr="001924BC">
        <w:rPr>
          <w:rFonts w:hint="cs"/>
          <w:rtl/>
        </w:rPr>
        <w:t>חש</w:t>
      </w:r>
      <w:r w:rsidR="00613744" w:rsidRPr="001924BC">
        <w:rPr>
          <w:rFonts w:hint="cs"/>
          <w:rtl/>
        </w:rPr>
        <w:t>יפת חומרי וממצאי הביקורות</w:t>
      </w:r>
      <w:r w:rsidRPr="001924BC">
        <w:rPr>
          <w:rFonts w:hint="cs"/>
          <w:rtl/>
        </w:rPr>
        <w:t xml:space="preserve"> למבקרים אחרים </w:t>
      </w:r>
      <w:r w:rsidR="00613744" w:rsidRPr="001924BC">
        <w:rPr>
          <w:rFonts w:hint="cs"/>
          <w:rtl/>
        </w:rPr>
        <w:t>הינה בעייתית</w:t>
      </w:r>
      <w:r w:rsidRPr="001924BC">
        <w:rPr>
          <w:rFonts w:hint="cs"/>
          <w:rtl/>
        </w:rPr>
        <w:t xml:space="preserve"> (ביקורות אלו בוצעו במסגרת סעיף 97 לחוק הפיקוח על שירותים פיננסיים (ביטוח), התשמ"א-1981, במהלך הביקורות מר </w:t>
      </w:r>
      <w:proofErr w:type="spellStart"/>
      <w:r w:rsidRPr="001924BC">
        <w:rPr>
          <w:rFonts w:hint="cs"/>
          <w:rtl/>
        </w:rPr>
        <w:t>שטנר</w:t>
      </w:r>
      <w:proofErr w:type="spellEnd"/>
      <w:r w:rsidRPr="001924BC">
        <w:rPr>
          <w:rFonts w:hint="cs"/>
          <w:rtl/>
        </w:rPr>
        <w:t xml:space="preserve"> נחשף לחומרים רגישים של החברות</w:t>
      </w:r>
      <w:r w:rsidR="004A4342" w:rsidRPr="001924BC">
        <w:rPr>
          <w:rFonts w:hint="cs"/>
          <w:rtl/>
        </w:rPr>
        <w:t xml:space="preserve"> - הכוללים פרוטוקולים של ועדות השקעה ודירקטוריונים</w:t>
      </w:r>
      <w:r w:rsidRPr="001924BC">
        <w:rPr>
          <w:rFonts w:hint="cs"/>
          <w:rtl/>
        </w:rPr>
        <w:t>)</w:t>
      </w:r>
      <w:r w:rsidR="009E65A8" w:rsidRPr="001924BC">
        <w:rPr>
          <w:rFonts w:hint="cs"/>
          <w:rtl/>
        </w:rPr>
        <w:t xml:space="preserve">. </w:t>
      </w:r>
    </w:p>
    <w:p w:rsidR="009A019A" w:rsidRDefault="009A019A" w:rsidP="000045C6">
      <w:pPr>
        <w:ind w:firstLine="0"/>
        <w:jc w:val="both"/>
        <w:rPr>
          <w:sz w:val="24"/>
          <w:szCs w:val="24"/>
          <w:rtl/>
        </w:rPr>
      </w:pPr>
      <w:r>
        <w:rPr>
          <w:rFonts w:hint="cs"/>
          <w:sz w:val="24"/>
          <w:szCs w:val="24"/>
          <w:rtl/>
        </w:rPr>
        <w:t xml:space="preserve">לכן מהטעמים המפורטים </w:t>
      </w:r>
      <w:r w:rsidR="000045C6">
        <w:rPr>
          <w:rFonts w:hint="cs"/>
          <w:sz w:val="24"/>
          <w:szCs w:val="24"/>
          <w:rtl/>
        </w:rPr>
        <w:t xml:space="preserve">לעיל, במצב הדברים בפועל מר </w:t>
      </w:r>
      <w:proofErr w:type="spellStart"/>
      <w:r w:rsidR="000045C6">
        <w:rPr>
          <w:rFonts w:hint="cs"/>
          <w:sz w:val="24"/>
          <w:szCs w:val="24"/>
          <w:rtl/>
        </w:rPr>
        <w:t>שטנר</w:t>
      </w:r>
      <w:proofErr w:type="spellEnd"/>
      <w:r w:rsidR="000045C6">
        <w:rPr>
          <w:rFonts w:hint="cs"/>
          <w:sz w:val="24"/>
          <w:szCs w:val="24"/>
          <w:rtl/>
        </w:rPr>
        <w:t xml:space="preserve"> הוא </w:t>
      </w:r>
      <w:r>
        <w:rPr>
          <w:rFonts w:hint="cs"/>
          <w:sz w:val="24"/>
          <w:szCs w:val="24"/>
          <w:rtl/>
        </w:rPr>
        <w:t xml:space="preserve">לדעתנו </w:t>
      </w:r>
      <w:r w:rsidR="000045C6">
        <w:rPr>
          <w:rFonts w:hint="cs"/>
          <w:sz w:val="24"/>
          <w:szCs w:val="24"/>
          <w:rtl/>
        </w:rPr>
        <w:t xml:space="preserve">היועץ </w:t>
      </w:r>
      <w:r>
        <w:rPr>
          <w:rFonts w:hint="cs"/>
          <w:sz w:val="24"/>
          <w:szCs w:val="24"/>
          <w:rtl/>
        </w:rPr>
        <w:t>היחיד שמסוגל לבצע עבורנו את השירות</w:t>
      </w:r>
      <w:r w:rsidR="000045C6">
        <w:rPr>
          <w:rFonts w:hint="cs"/>
          <w:sz w:val="24"/>
          <w:szCs w:val="24"/>
          <w:rtl/>
        </w:rPr>
        <w:t xml:space="preserve"> המבוקש</w:t>
      </w:r>
      <w:r>
        <w:rPr>
          <w:rFonts w:hint="cs"/>
          <w:sz w:val="24"/>
          <w:szCs w:val="24"/>
          <w:rtl/>
        </w:rPr>
        <w:t>.</w:t>
      </w:r>
    </w:p>
    <w:p w:rsidR="009A019A" w:rsidRDefault="009A019A" w:rsidP="00873B25">
      <w:pPr>
        <w:ind w:firstLine="0"/>
        <w:jc w:val="both"/>
        <w:rPr>
          <w:sz w:val="24"/>
          <w:szCs w:val="24"/>
          <w:rtl/>
        </w:rPr>
      </w:pPr>
    </w:p>
    <w:p w:rsidR="00CC4A46" w:rsidRPr="00CC4A46" w:rsidRDefault="000045C6" w:rsidP="00D54CB7">
      <w:pPr>
        <w:ind w:firstLine="0"/>
        <w:jc w:val="both"/>
        <w:rPr>
          <w:sz w:val="24"/>
          <w:szCs w:val="24"/>
          <w:rtl/>
        </w:rPr>
      </w:pPr>
      <w:r>
        <w:rPr>
          <w:rFonts w:hint="cs"/>
          <w:sz w:val="24"/>
          <w:szCs w:val="24"/>
          <w:rtl/>
        </w:rPr>
        <w:t>נ</w:t>
      </w:r>
      <w:r w:rsidR="00CC4A46" w:rsidRPr="00CC4A46">
        <w:rPr>
          <w:rFonts w:hint="cs"/>
          <w:sz w:val="24"/>
          <w:szCs w:val="24"/>
          <w:rtl/>
        </w:rPr>
        <w:t xml:space="preserve">בקש להתקשר עם </w:t>
      </w:r>
      <w:r w:rsidR="00CC4A46">
        <w:rPr>
          <w:rFonts w:hint="cs"/>
          <w:sz w:val="24"/>
          <w:szCs w:val="24"/>
          <w:rtl/>
        </w:rPr>
        <w:t xml:space="preserve">מר </w:t>
      </w:r>
      <w:proofErr w:type="spellStart"/>
      <w:r w:rsidR="00CC4A46">
        <w:rPr>
          <w:rFonts w:hint="cs"/>
          <w:sz w:val="24"/>
          <w:szCs w:val="24"/>
          <w:rtl/>
        </w:rPr>
        <w:t>שטנר</w:t>
      </w:r>
      <w:proofErr w:type="spellEnd"/>
      <w:r w:rsidR="00CC4A46">
        <w:rPr>
          <w:rFonts w:hint="cs"/>
          <w:sz w:val="24"/>
          <w:szCs w:val="24"/>
          <w:rtl/>
        </w:rPr>
        <w:t xml:space="preserve"> לצורך ביצוע </w:t>
      </w:r>
      <w:proofErr w:type="spellStart"/>
      <w:r w:rsidR="00CC4A46">
        <w:rPr>
          <w:rFonts w:hint="cs"/>
          <w:sz w:val="24"/>
          <w:szCs w:val="24"/>
          <w:rtl/>
        </w:rPr>
        <w:t>הפרוייקט</w:t>
      </w:r>
      <w:proofErr w:type="spellEnd"/>
      <w:r w:rsidR="00CC4A46">
        <w:rPr>
          <w:rFonts w:hint="cs"/>
          <w:sz w:val="24"/>
          <w:szCs w:val="24"/>
          <w:rtl/>
        </w:rPr>
        <w:t xml:space="preserve"> האמור</w:t>
      </w:r>
      <w:r w:rsidR="0093527D">
        <w:rPr>
          <w:rFonts w:hint="cs"/>
          <w:sz w:val="24"/>
          <w:szCs w:val="24"/>
          <w:rtl/>
        </w:rPr>
        <w:t>.</w:t>
      </w:r>
      <w:r w:rsidR="002E678A">
        <w:rPr>
          <w:rFonts w:hint="cs"/>
          <w:sz w:val="24"/>
          <w:szCs w:val="24"/>
          <w:rtl/>
        </w:rPr>
        <w:t xml:space="preserve"> היקף ההתקשרות מוערך בכ-100 שעות</w:t>
      </w:r>
      <w:r>
        <w:rPr>
          <w:rFonts w:hint="cs"/>
          <w:sz w:val="24"/>
          <w:szCs w:val="24"/>
          <w:rtl/>
        </w:rPr>
        <w:t xml:space="preserve"> עבודה כשהיקף התקציב הכולל הוא כ- 45,000 ש"ח</w:t>
      </w:r>
      <w:r w:rsidR="00D54CB7">
        <w:rPr>
          <w:rFonts w:hint="cs"/>
          <w:sz w:val="24"/>
          <w:szCs w:val="24"/>
          <w:rtl/>
        </w:rPr>
        <w:t xml:space="preserve"> כולל מע"מ</w:t>
      </w:r>
      <w:r>
        <w:rPr>
          <w:rFonts w:hint="cs"/>
          <w:sz w:val="24"/>
          <w:szCs w:val="24"/>
          <w:rtl/>
        </w:rPr>
        <w:t>.</w:t>
      </w:r>
      <w:r w:rsidR="002E678A">
        <w:rPr>
          <w:rFonts w:hint="cs"/>
          <w:sz w:val="24"/>
          <w:szCs w:val="24"/>
          <w:rtl/>
        </w:rPr>
        <w:t xml:space="preserve"> תקופת ההתקשרות תהיה למשך שנה</w:t>
      </w:r>
      <w:r>
        <w:rPr>
          <w:rFonts w:hint="cs"/>
          <w:sz w:val="24"/>
          <w:szCs w:val="24"/>
          <w:rtl/>
        </w:rPr>
        <w:t xml:space="preserve"> מיום חתימת </w:t>
      </w:r>
      <w:proofErr w:type="spellStart"/>
      <w:r>
        <w:rPr>
          <w:rFonts w:hint="cs"/>
          <w:sz w:val="24"/>
          <w:szCs w:val="24"/>
          <w:rtl/>
        </w:rPr>
        <w:t>מורשי</w:t>
      </w:r>
      <w:proofErr w:type="spellEnd"/>
      <w:r>
        <w:rPr>
          <w:rFonts w:hint="cs"/>
          <w:sz w:val="24"/>
          <w:szCs w:val="24"/>
          <w:rtl/>
        </w:rPr>
        <w:t xml:space="preserve"> החתימה של המשרד על הסכם </w:t>
      </w:r>
      <w:r w:rsidR="00D54CB7">
        <w:rPr>
          <w:rFonts w:hint="cs"/>
          <w:sz w:val="24"/>
          <w:szCs w:val="24"/>
          <w:rtl/>
        </w:rPr>
        <w:t>ההתקשרות.</w:t>
      </w:r>
    </w:p>
    <w:p w:rsidR="00CC4A46" w:rsidRPr="00EE7C2E" w:rsidRDefault="00CC4A46" w:rsidP="00663345">
      <w:pPr>
        <w:ind w:firstLine="0"/>
        <w:jc w:val="both"/>
        <w:rPr>
          <w:sz w:val="24"/>
          <w:szCs w:val="24"/>
          <w:rtl/>
        </w:rPr>
      </w:pPr>
    </w:p>
    <w:p w:rsidR="00094706" w:rsidRDefault="00094706" w:rsidP="00094706">
      <w:pPr>
        <w:ind w:firstLine="0"/>
        <w:jc w:val="both"/>
        <w:rPr>
          <w:sz w:val="24"/>
          <w:szCs w:val="24"/>
          <w:rtl/>
        </w:rPr>
      </w:pPr>
    </w:p>
    <w:p w:rsidR="00CC4A46" w:rsidRDefault="00CC4A46" w:rsidP="00094706">
      <w:pPr>
        <w:ind w:firstLine="0"/>
        <w:jc w:val="both"/>
        <w:rPr>
          <w:sz w:val="24"/>
          <w:szCs w:val="24"/>
          <w:rtl/>
        </w:rPr>
      </w:pPr>
    </w:p>
    <w:p w:rsidR="00CC4A46" w:rsidRPr="00EE7C2E" w:rsidRDefault="00CC4A46" w:rsidP="00094706">
      <w:pPr>
        <w:ind w:firstLine="0"/>
        <w:jc w:val="both"/>
        <w:rPr>
          <w:sz w:val="24"/>
          <w:szCs w:val="24"/>
          <w:rtl/>
        </w:rPr>
      </w:pPr>
    </w:p>
    <w:p w:rsidR="00094706" w:rsidRPr="00EE7C2E" w:rsidRDefault="00094706" w:rsidP="00094706">
      <w:pPr>
        <w:ind w:firstLine="0"/>
        <w:rPr>
          <w:b/>
          <w:bCs/>
          <w:sz w:val="24"/>
          <w:szCs w:val="24"/>
          <w:u w:val="single"/>
          <w:rtl/>
        </w:rPr>
      </w:pPr>
    </w:p>
    <w:p w:rsidR="00094706" w:rsidRPr="00EE7C2E" w:rsidRDefault="002942E4" w:rsidP="002942E4">
      <w:pPr>
        <w:tabs>
          <w:tab w:val="center" w:pos="4535"/>
          <w:tab w:val="center" w:pos="7370"/>
        </w:tabs>
        <w:ind w:firstLine="0"/>
        <w:rPr>
          <w:sz w:val="24"/>
          <w:szCs w:val="24"/>
          <w:rtl/>
        </w:rPr>
      </w:pPr>
      <w:r>
        <w:rPr>
          <w:rFonts w:hint="cs"/>
          <w:sz w:val="24"/>
          <w:szCs w:val="24"/>
          <w:rtl/>
        </w:rPr>
        <w:tab/>
      </w:r>
      <w:r>
        <w:rPr>
          <w:rFonts w:hint="cs"/>
          <w:sz w:val="24"/>
          <w:szCs w:val="24"/>
          <w:rtl/>
        </w:rPr>
        <w:tab/>
      </w:r>
      <w:r w:rsidR="00094706" w:rsidRPr="00EE7C2E">
        <w:rPr>
          <w:sz w:val="24"/>
          <w:szCs w:val="24"/>
          <w:rtl/>
        </w:rPr>
        <w:t>ב</w:t>
      </w:r>
      <w:r w:rsidR="00094706" w:rsidRPr="00EE7C2E">
        <w:rPr>
          <w:rFonts w:hint="cs"/>
          <w:sz w:val="24"/>
          <w:szCs w:val="24"/>
          <w:rtl/>
        </w:rPr>
        <w:t xml:space="preserve">כבוד רב </w:t>
      </w:r>
      <w:r w:rsidR="00094706" w:rsidRPr="00EE7C2E">
        <w:rPr>
          <w:sz w:val="24"/>
          <w:szCs w:val="24"/>
          <w:rtl/>
        </w:rPr>
        <w:t>,</w:t>
      </w:r>
    </w:p>
    <w:p w:rsidR="00094706" w:rsidRPr="00EE7C2E" w:rsidRDefault="00094706" w:rsidP="002942E4">
      <w:pPr>
        <w:tabs>
          <w:tab w:val="center" w:pos="4535"/>
          <w:tab w:val="center" w:pos="7370"/>
        </w:tabs>
        <w:ind w:firstLine="0"/>
        <w:rPr>
          <w:sz w:val="24"/>
          <w:szCs w:val="24"/>
          <w:rtl/>
        </w:rPr>
      </w:pPr>
    </w:p>
    <w:p w:rsidR="009E7447" w:rsidRPr="00EE7C2E" w:rsidRDefault="009E7447" w:rsidP="002942E4">
      <w:pPr>
        <w:tabs>
          <w:tab w:val="center" w:pos="4535"/>
          <w:tab w:val="center" w:pos="7370"/>
        </w:tabs>
        <w:ind w:firstLine="0"/>
        <w:rPr>
          <w:sz w:val="24"/>
          <w:szCs w:val="24"/>
          <w:rtl/>
        </w:rPr>
      </w:pPr>
    </w:p>
    <w:p w:rsidR="001924BC" w:rsidRDefault="001924BC" w:rsidP="002942E4">
      <w:pPr>
        <w:tabs>
          <w:tab w:val="center" w:pos="4535"/>
          <w:tab w:val="center" w:pos="7370"/>
        </w:tabs>
        <w:ind w:left="49" w:firstLine="0"/>
        <w:rPr>
          <w:sz w:val="24"/>
          <w:szCs w:val="24"/>
          <w:rtl/>
        </w:rPr>
      </w:pPr>
      <w:bookmarkStart w:id="7" w:name="SignedBy"/>
      <w:bookmarkEnd w:id="7"/>
      <w:r>
        <w:rPr>
          <w:sz w:val="24"/>
          <w:szCs w:val="24"/>
          <w:rtl/>
        </w:rPr>
        <w:tab/>
      </w:r>
      <w:r>
        <w:rPr>
          <w:sz w:val="24"/>
          <w:szCs w:val="24"/>
          <w:rtl/>
        </w:rPr>
        <w:tab/>
        <w:t>אסף דהן, רו"ח</w:t>
      </w:r>
      <w:r>
        <w:rPr>
          <w:sz w:val="24"/>
          <w:szCs w:val="24"/>
          <w:rtl/>
        </w:rPr>
        <w:br/>
      </w:r>
      <w:r>
        <w:rPr>
          <w:sz w:val="24"/>
          <w:szCs w:val="24"/>
          <w:rtl/>
        </w:rPr>
        <w:tab/>
      </w:r>
      <w:r>
        <w:rPr>
          <w:sz w:val="24"/>
          <w:szCs w:val="24"/>
          <w:rtl/>
        </w:rPr>
        <w:tab/>
        <w:t>מנהל מחלקת ביקורת השקעות ואשראי</w:t>
      </w:r>
    </w:p>
    <w:p w:rsidR="00D24A2A" w:rsidRPr="00EE7C2E" w:rsidRDefault="00D24A2A" w:rsidP="002942E4">
      <w:pPr>
        <w:tabs>
          <w:tab w:val="center" w:pos="3273"/>
          <w:tab w:val="center" w:pos="4535"/>
          <w:tab w:val="center" w:pos="6873"/>
          <w:tab w:val="center" w:pos="7370"/>
        </w:tabs>
        <w:ind w:firstLine="0"/>
        <w:rPr>
          <w:sz w:val="24"/>
          <w:szCs w:val="24"/>
          <w:rtl/>
        </w:rPr>
      </w:pPr>
    </w:p>
    <w:p w:rsidR="00EF2A2F" w:rsidRDefault="00EF2A2F" w:rsidP="00094706">
      <w:pPr>
        <w:ind w:left="33" w:firstLine="0"/>
        <w:jc w:val="both"/>
        <w:rPr>
          <w:sz w:val="24"/>
          <w:szCs w:val="24"/>
          <w:rtl/>
        </w:rPr>
      </w:pPr>
    </w:p>
    <w:p w:rsidR="00EF2A2F" w:rsidRDefault="00EF2A2F" w:rsidP="00094706">
      <w:pPr>
        <w:ind w:left="33" w:firstLine="0"/>
        <w:jc w:val="both"/>
        <w:rPr>
          <w:sz w:val="24"/>
          <w:szCs w:val="24"/>
          <w:rtl/>
        </w:rPr>
      </w:pPr>
    </w:p>
    <w:p w:rsidR="00094706" w:rsidRPr="00EE7C2E" w:rsidRDefault="00094706" w:rsidP="00094706">
      <w:pPr>
        <w:ind w:left="33" w:firstLine="0"/>
        <w:jc w:val="both"/>
        <w:rPr>
          <w:sz w:val="24"/>
          <w:szCs w:val="24"/>
          <w:rtl/>
        </w:rPr>
      </w:pPr>
      <w:r w:rsidRPr="00EE7C2E">
        <w:rPr>
          <w:sz w:val="24"/>
          <w:szCs w:val="24"/>
          <w:rtl/>
        </w:rPr>
        <w:t>העתק:</w:t>
      </w:r>
    </w:p>
    <w:p w:rsidR="001924BC" w:rsidRDefault="001924BC" w:rsidP="009E7447">
      <w:pPr>
        <w:ind w:left="33" w:firstLine="0"/>
        <w:rPr>
          <w:sz w:val="24"/>
          <w:szCs w:val="24"/>
          <w:rtl/>
        </w:rPr>
      </w:pPr>
      <w:bookmarkStart w:id="8" w:name="OtherTo"/>
      <w:bookmarkEnd w:id="8"/>
      <w:proofErr w:type="spellStart"/>
      <w:r>
        <w:rPr>
          <w:sz w:val="24"/>
          <w:szCs w:val="24"/>
          <w:rtl/>
        </w:rPr>
        <w:t>עו</w:t>
      </w:r>
      <w:proofErr w:type="spellEnd"/>
      <w:r>
        <w:rPr>
          <w:sz w:val="24"/>
          <w:szCs w:val="24"/>
          <w:rtl/>
        </w:rPr>
        <w:t>''ד רוני מר - הלשכה המשפטית, משרד האוצר</w:t>
      </w:r>
    </w:p>
    <w:p w:rsidR="00EF2A2F" w:rsidRPr="00EF2A2F" w:rsidRDefault="00EF2A2F" w:rsidP="00EF2A2F">
      <w:pPr>
        <w:ind w:firstLine="0"/>
        <w:rPr>
          <w:rFonts w:ascii="Arial Narrow" w:hAnsi="Arial Narrow"/>
          <w:sz w:val="24"/>
          <w:szCs w:val="24"/>
          <w:rtl/>
        </w:rPr>
      </w:pPr>
      <w:r w:rsidRPr="00EF2A2F">
        <w:rPr>
          <w:rFonts w:ascii="Arial Narrow" w:hAnsi="Arial Narrow" w:hint="eastAsia"/>
          <w:sz w:val="24"/>
          <w:szCs w:val="24"/>
          <w:rtl/>
        </w:rPr>
        <w:t>גב</w:t>
      </w:r>
      <w:r w:rsidRPr="00EF2A2F">
        <w:rPr>
          <w:rFonts w:ascii="Arial Narrow" w:hAnsi="Arial Narrow"/>
          <w:sz w:val="24"/>
          <w:szCs w:val="24"/>
          <w:rtl/>
        </w:rPr>
        <w:t xml:space="preserve">' </w:t>
      </w:r>
      <w:r w:rsidRPr="00EF2A2F">
        <w:rPr>
          <w:rFonts w:ascii="Arial Narrow" w:hAnsi="Arial Narrow" w:hint="eastAsia"/>
          <w:sz w:val="24"/>
          <w:szCs w:val="24"/>
          <w:rtl/>
        </w:rPr>
        <w:t>יונית</w:t>
      </w:r>
      <w:r w:rsidRPr="00EF2A2F">
        <w:rPr>
          <w:rFonts w:ascii="Arial Narrow" w:hAnsi="Arial Narrow"/>
          <w:sz w:val="24"/>
          <w:szCs w:val="24"/>
          <w:rtl/>
        </w:rPr>
        <w:t xml:space="preserve"> </w:t>
      </w:r>
      <w:r w:rsidRPr="00EF2A2F">
        <w:rPr>
          <w:rFonts w:ascii="Arial Narrow" w:hAnsi="Arial Narrow" w:hint="eastAsia"/>
          <w:sz w:val="24"/>
          <w:szCs w:val="24"/>
          <w:rtl/>
        </w:rPr>
        <w:t>מנשה</w:t>
      </w:r>
      <w:r w:rsidRPr="00EF2A2F">
        <w:rPr>
          <w:rFonts w:ascii="Arial Narrow" w:hAnsi="Arial Narrow"/>
          <w:sz w:val="24"/>
          <w:szCs w:val="24"/>
          <w:rtl/>
        </w:rPr>
        <w:t xml:space="preserve"> - </w:t>
      </w:r>
      <w:r w:rsidRPr="00EF2A2F">
        <w:rPr>
          <w:rFonts w:ascii="Arial Narrow" w:hAnsi="Arial Narrow" w:hint="eastAsia"/>
          <w:sz w:val="24"/>
          <w:szCs w:val="24"/>
          <w:rtl/>
        </w:rPr>
        <w:t>מנהלת</w:t>
      </w:r>
      <w:r w:rsidRPr="00EF2A2F">
        <w:rPr>
          <w:rFonts w:ascii="Arial Narrow" w:hAnsi="Arial Narrow"/>
          <w:sz w:val="24"/>
          <w:szCs w:val="24"/>
          <w:rtl/>
        </w:rPr>
        <w:t xml:space="preserve"> </w:t>
      </w:r>
      <w:r w:rsidRPr="00EF2A2F">
        <w:rPr>
          <w:rFonts w:ascii="Arial Narrow" w:hAnsi="Arial Narrow" w:hint="eastAsia"/>
          <w:sz w:val="24"/>
          <w:szCs w:val="24"/>
          <w:rtl/>
        </w:rPr>
        <w:t>תחום</w:t>
      </w:r>
      <w:r w:rsidRPr="00EF2A2F">
        <w:rPr>
          <w:rFonts w:ascii="Arial Narrow" w:hAnsi="Arial Narrow"/>
          <w:sz w:val="24"/>
          <w:szCs w:val="24"/>
          <w:rtl/>
        </w:rPr>
        <w:t xml:space="preserve"> (</w:t>
      </w:r>
      <w:r w:rsidRPr="00EF2A2F">
        <w:rPr>
          <w:rFonts w:ascii="Arial Narrow" w:hAnsi="Arial Narrow" w:hint="eastAsia"/>
          <w:sz w:val="24"/>
          <w:szCs w:val="24"/>
          <w:rtl/>
        </w:rPr>
        <w:t>מטה</w:t>
      </w:r>
      <w:r w:rsidRPr="00EF2A2F">
        <w:rPr>
          <w:rFonts w:ascii="Arial Narrow" w:hAnsi="Arial Narrow"/>
          <w:sz w:val="24"/>
          <w:szCs w:val="24"/>
          <w:rtl/>
        </w:rPr>
        <w:t xml:space="preserve"> </w:t>
      </w:r>
      <w:proofErr w:type="spellStart"/>
      <w:r w:rsidRPr="00EF2A2F">
        <w:rPr>
          <w:rFonts w:ascii="Arial Narrow" w:hAnsi="Arial Narrow" w:hint="eastAsia"/>
          <w:sz w:val="24"/>
          <w:szCs w:val="24"/>
          <w:rtl/>
        </w:rPr>
        <w:t>ומינהל</w:t>
      </w:r>
      <w:proofErr w:type="spellEnd"/>
      <w:r w:rsidRPr="00EF2A2F">
        <w:rPr>
          <w:rFonts w:ascii="Arial Narrow" w:hAnsi="Arial Narrow"/>
          <w:sz w:val="24"/>
          <w:szCs w:val="24"/>
          <w:rtl/>
        </w:rPr>
        <w:t xml:space="preserve">), </w:t>
      </w:r>
      <w:r w:rsidRPr="00EF2A2F">
        <w:rPr>
          <w:rFonts w:ascii="Arial Narrow" w:hAnsi="Arial Narrow" w:hint="eastAsia"/>
          <w:sz w:val="24"/>
          <w:szCs w:val="24"/>
          <w:rtl/>
        </w:rPr>
        <w:t>משרד</w:t>
      </w:r>
      <w:r w:rsidRPr="00EF2A2F">
        <w:rPr>
          <w:rFonts w:ascii="Arial Narrow" w:hAnsi="Arial Narrow"/>
          <w:sz w:val="24"/>
          <w:szCs w:val="24"/>
          <w:rtl/>
        </w:rPr>
        <w:t xml:space="preserve"> </w:t>
      </w:r>
      <w:r w:rsidRPr="00EF2A2F">
        <w:rPr>
          <w:rFonts w:ascii="Arial Narrow" w:hAnsi="Arial Narrow" w:hint="eastAsia"/>
          <w:sz w:val="24"/>
          <w:szCs w:val="24"/>
          <w:rtl/>
        </w:rPr>
        <w:t>האוצר</w:t>
      </w:r>
      <w:r w:rsidRPr="00EF2A2F">
        <w:rPr>
          <w:rFonts w:ascii="Arial Narrow" w:hAnsi="Arial Narrow"/>
          <w:sz w:val="24"/>
          <w:szCs w:val="24"/>
          <w:rtl/>
        </w:rPr>
        <w:br/>
      </w:r>
      <w:r w:rsidRPr="00EF2A2F">
        <w:rPr>
          <w:rFonts w:ascii="Arial Narrow" w:hAnsi="Arial Narrow" w:hint="eastAsia"/>
          <w:sz w:val="24"/>
          <w:szCs w:val="24"/>
          <w:rtl/>
        </w:rPr>
        <w:t>גב</w:t>
      </w:r>
      <w:r w:rsidRPr="00EF2A2F">
        <w:rPr>
          <w:rFonts w:ascii="Arial Narrow" w:hAnsi="Arial Narrow"/>
          <w:sz w:val="24"/>
          <w:szCs w:val="24"/>
          <w:rtl/>
        </w:rPr>
        <w:t xml:space="preserve">' </w:t>
      </w:r>
      <w:r w:rsidRPr="00EF2A2F">
        <w:rPr>
          <w:rFonts w:ascii="Arial Narrow" w:hAnsi="Arial Narrow" w:hint="eastAsia"/>
          <w:sz w:val="24"/>
          <w:szCs w:val="24"/>
          <w:rtl/>
        </w:rPr>
        <w:t>מירית</w:t>
      </w:r>
      <w:r w:rsidRPr="00EF2A2F">
        <w:rPr>
          <w:rFonts w:ascii="Arial Narrow" w:hAnsi="Arial Narrow"/>
          <w:sz w:val="24"/>
          <w:szCs w:val="24"/>
          <w:rtl/>
        </w:rPr>
        <w:t xml:space="preserve"> </w:t>
      </w:r>
      <w:r w:rsidRPr="00EF2A2F">
        <w:rPr>
          <w:rFonts w:ascii="Arial Narrow" w:hAnsi="Arial Narrow" w:hint="eastAsia"/>
          <w:sz w:val="24"/>
          <w:szCs w:val="24"/>
          <w:rtl/>
        </w:rPr>
        <w:t>נחמיאס</w:t>
      </w:r>
      <w:r w:rsidRPr="00EF2A2F">
        <w:rPr>
          <w:rFonts w:ascii="Arial Narrow" w:hAnsi="Arial Narrow"/>
          <w:sz w:val="24"/>
          <w:szCs w:val="24"/>
          <w:rtl/>
        </w:rPr>
        <w:t xml:space="preserve"> - </w:t>
      </w:r>
      <w:r w:rsidRPr="00EF2A2F">
        <w:rPr>
          <w:rFonts w:ascii="Arial Narrow" w:hAnsi="Arial Narrow" w:hint="eastAsia"/>
          <w:sz w:val="24"/>
          <w:szCs w:val="24"/>
          <w:rtl/>
        </w:rPr>
        <w:t>מרכזת</w:t>
      </w:r>
      <w:r w:rsidRPr="00EF2A2F">
        <w:rPr>
          <w:rFonts w:ascii="Arial Narrow" w:hAnsi="Arial Narrow"/>
          <w:sz w:val="24"/>
          <w:szCs w:val="24"/>
          <w:rtl/>
        </w:rPr>
        <w:t xml:space="preserve"> </w:t>
      </w:r>
      <w:r w:rsidRPr="00EF2A2F">
        <w:rPr>
          <w:rFonts w:ascii="Arial Narrow" w:hAnsi="Arial Narrow" w:hint="eastAsia"/>
          <w:sz w:val="24"/>
          <w:szCs w:val="24"/>
          <w:rtl/>
        </w:rPr>
        <w:t>אמרכלות</w:t>
      </w:r>
      <w:r w:rsidRPr="00EF2A2F">
        <w:rPr>
          <w:rFonts w:ascii="Arial Narrow" w:hAnsi="Arial Narrow"/>
          <w:sz w:val="24"/>
          <w:szCs w:val="24"/>
          <w:rtl/>
        </w:rPr>
        <w:t xml:space="preserve">, </w:t>
      </w:r>
      <w:r w:rsidRPr="00EF2A2F">
        <w:rPr>
          <w:rFonts w:ascii="Arial Narrow" w:hAnsi="Arial Narrow" w:hint="eastAsia"/>
          <w:sz w:val="24"/>
          <w:szCs w:val="24"/>
          <w:rtl/>
        </w:rPr>
        <w:t>משרד</w:t>
      </w:r>
      <w:r w:rsidRPr="00EF2A2F">
        <w:rPr>
          <w:rFonts w:ascii="Arial Narrow" w:hAnsi="Arial Narrow"/>
          <w:sz w:val="24"/>
          <w:szCs w:val="24"/>
          <w:rtl/>
        </w:rPr>
        <w:t xml:space="preserve"> </w:t>
      </w:r>
      <w:r w:rsidRPr="00EF2A2F">
        <w:rPr>
          <w:rFonts w:ascii="Arial Narrow" w:hAnsi="Arial Narrow" w:hint="eastAsia"/>
          <w:sz w:val="24"/>
          <w:szCs w:val="24"/>
          <w:rtl/>
        </w:rPr>
        <w:t>האוצר</w:t>
      </w:r>
    </w:p>
    <w:p w:rsidR="00094706" w:rsidRPr="00EE7C2E" w:rsidRDefault="00094706" w:rsidP="009E7447">
      <w:pPr>
        <w:spacing w:line="300" w:lineRule="auto"/>
        <w:ind w:firstLine="0"/>
        <w:rPr>
          <w:sz w:val="24"/>
          <w:szCs w:val="24"/>
          <w:rtl/>
        </w:rPr>
      </w:pPr>
    </w:p>
    <w:p w:rsidR="00094706" w:rsidRPr="00EE7C2E" w:rsidRDefault="00094706" w:rsidP="009E7447">
      <w:pPr>
        <w:spacing w:line="300" w:lineRule="auto"/>
        <w:ind w:firstLine="0"/>
        <w:rPr>
          <w:sz w:val="24"/>
          <w:szCs w:val="24"/>
          <w:rtl/>
        </w:rPr>
      </w:pPr>
    </w:p>
    <w:p w:rsidR="00094706" w:rsidRPr="00EF2A2F" w:rsidRDefault="00094706" w:rsidP="00EF2A2F">
      <w:pPr>
        <w:ind w:firstLine="0"/>
        <w:rPr>
          <w:rFonts w:ascii="Arial Narrow" w:hAnsi="Arial Narrow"/>
          <w:sz w:val="24"/>
          <w:szCs w:val="24"/>
          <w:rtl/>
        </w:rPr>
      </w:pPr>
    </w:p>
    <w:p w:rsidR="00094706" w:rsidRPr="00EE7C2E" w:rsidRDefault="00094706" w:rsidP="009E7447">
      <w:pPr>
        <w:spacing w:line="300" w:lineRule="auto"/>
        <w:ind w:firstLine="0"/>
        <w:rPr>
          <w:sz w:val="24"/>
          <w:szCs w:val="24"/>
          <w:rtl/>
        </w:rPr>
      </w:pPr>
    </w:p>
    <w:p w:rsidR="00094706" w:rsidRPr="00EE7C2E" w:rsidRDefault="00094706" w:rsidP="009E7447">
      <w:pPr>
        <w:spacing w:line="300" w:lineRule="auto"/>
        <w:ind w:firstLine="0"/>
        <w:rPr>
          <w:sz w:val="24"/>
          <w:szCs w:val="24"/>
          <w:rtl/>
        </w:rPr>
      </w:pPr>
    </w:p>
    <w:p w:rsidR="00094706" w:rsidRPr="00EE7C2E" w:rsidRDefault="00094706" w:rsidP="009E7447">
      <w:pPr>
        <w:spacing w:line="300" w:lineRule="auto"/>
        <w:ind w:firstLine="0"/>
        <w:rPr>
          <w:sz w:val="24"/>
          <w:szCs w:val="24"/>
          <w:rtl/>
        </w:rPr>
      </w:pPr>
    </w:p>
    <w:sectPr w:rsidR="00094706" w:rsidRPr="00EE7C2E" w:rsidSect="00094706">
      <w:footerReference w:type="default" r:id="rId9"/>
      <w:headerReference w:type="first" r:id="rId10"/>
      <w:footerReference w:type="first" r:id="rId11"/>
      <w:pgSz w:w="11906" w:h="16838"/>
      <w:pgMar w:top="1418" w:right="1134" w:bottom="1418" w:left="1134" w:header="720" w:footer="158"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48F7" w:rsidRDefault="00A048F7" w:rsidP="00094706">
      <w:r>
        <w:separator/>
      </w:r>
    </w:p>
  </w:endnote>
  <w:endnote w:type="continuationSeparator" w:id="0">
    <w:p w:rsidR="00A048F7" w:rsidRDefault="00A048F7" w:rsidP="000947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54E6" w:rsidRPr="00094706" w:rsidRDefault="00094706" w:rsidP="00094706">
    <w:pPr>
      <w:pStyle w:val="NormalWeb"/>
      <w:pBdr>
        <w:top w:val="single" w:sz="6" w:space="1" w:color="auto"/>
      </w:pBdr>
      <w:tabs>
        <w:tab w:val="center" w:pos="4822"/>
        <w:tab w:val="right" w:pos="9624"/>
      </w:tabs>
      <w:bidi/>
      <w:ind w:firstLine="11"/>
      <w:jc w:val="both"/>
      <w:rPr>
        <w:rFonts w:cs="David"/>
      </w:rPr>
    </w:pPr>
    <w:r>
      <w:rPr>
        <w:rFonts w:cs="David" w:hint="cs"/>
        <w:sz w:val="20"/>
        <w:rtl/>
      </w:rPr>
      <w:t xml:space="preserve">רח' קפלן 1 ירושלים </w:t>
    </w:r>
    <w:r w:rsidR="00B7265B">
      <w:rPr>
        <w:rFonts w:cs="David" w:hint="cs"/>
        <w:sz w:val="20"/>
        <w:rtl/>
      </w:rPr>
      <w:t>9103002</w:t>
    </w:r>
    <w:r>
      <w:rPr>
        <w:rFonts w:cs="David" w:hint="cs"/>
        <w:sz w:val="20"/>
        <w:rtl/>
      </w:rPr>
      <w:t xml:space="preserve"> ת.ד 3100 טל': 02-5317200 02 פקס': 02-5695335</w:t>
    </w:r>
    <w:r>
      <w:rPr>
        <w:rFonts w:cs="David" w:hint="cs"/>
        <w:sz w:val="20"/>
        <w:rtl/>
      </w:rPr>
      <w:br/>
      <w:t xml:space="preserve">אוצר ברשת: </w:t>
    </w:r>
    <w:hyperlink r:id="rId1" w:history="1">
      <w:r>
        <w:rPr>
          <w:rStyle w:val="Hyperlink"/>
          <w:rFonts w:hint="cs"/>
        </w:rPr>
        <w:t>www.mof.gov.il</w:t>
      </w:r>
    </w:hyperlink>
    <w:r>
      <w:rPr>
        <w:rFonts w:cs="David"/>
      </w:rPr>
      <w:tab/>
    </w:r>
    <w:r>
      <w:rPr>
        <w:rFonts w:cs="David"/>
        <w:noProof/>
        <w:lang w:eastAsia="en-US"/>
      </w:rPr>
      <w:drawing>
        <wp:inline distT="0" distB="0" distL="0" distR="0" wp14:anchorId="4342717F" wp14:editId="6708E0E3">
          <wp:extent cx="448945" cy="282575"/>
          <wp:effectExtent l="0" t="0" r="8255" b="3175"/>
          <wp:docPr id="3" name="תמונה 3"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8945" cy="282575"/>
                  </a:xfrm>
                  <a:prstGeom prst="rect">
                    <a:avLst/>
                  </a:prstGeom>
                  <a:noFill/>
                  <a:ln>
                    <a:noFill/>
                  </a:ln>
                </pic:spPr>
              </pic:pic>
            </a:graphicData>
          </a:graphic>
        </wp:inline>
      </w:drawing>
    </w:r>
    <w:r>
      <w:rPr>
        <w:rFonts w:cs="David"/>
      </w:rPr>
      <w:tab/>
    </w:r>
    <w:r>
      <w:rPr>
        <w:rFonts w:cs="David" w:hint="cs"/>
        <w:sz w:val="20"/>
        <w:rtl/>
      </w:rPr>
      <w:t xml:space="preserve">שער הממשלה: </w:t>
    </w:r>
    <w:r>
      <w:rPr>
        <w:rFonts w:cs="David"/>
      </w:rPr>
      <w:t>www.gov.il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4706" w:rsidRDefault="00094706" w:rsidP="00094706">
    <w:pPr>
      <w:pStyle w:val="NormalWeb"/>
      <w:pBdr>
        <w:top w:val="single" w:sz="6" w:space="1" w:color="auto"/>
      </w:pBdr>
      <w:tabs>
        <w:tab w:val="center" w:pos="4822"/>
        <w:tab w:val="right" w:pos="9624"/>
      </w:tabs>
      <w:bidi/>
      <w:ind w:firstLine="11"/>
      <w:jc w:val="both"/>
      <w:rPr>
        <w:rFonts w:cs="David"/>
      </w:rPr>
    </w:pPr>
    <w:r>
      <w:rPr>
        <w:rFonts w:cs="David" w:hint="cs"/>
        <w:sz w:val="20"/>
        <w:rtl/>
      </w:rPr>
      <w:t xml:space="preserve">רח' קפלן 1 ירושלים </w:t>
    </w:r>
    <w:r w:rsidR="00B7265B">
      <w:rPr>
        <w:rFonts w:cs="David" w:hint="cs"/>
        <w:sz w:val="20"/>
        <w:rtl/>
      </w:rPr>
      <w:t>9103002</w:t>
    </w:r>
    <w:r>
      <w:rPr>
        <w:rFonts w:cs="David" w:hint="cs"/>
        <w:sz w:val="20"/>
        <w:rtl/>
      </w:rPr>
      <w:t xml:space="preserve"> ת.ד 3100 טל': 02-5317200 02 פקס': 02-5695335</w:t>
    </w:r>
    <w:r>
      <w:rPr>
        <w:rFonts w:cs="David" w:hint="cs"/>
        <w:sz w:val="20"/>
        <w:rtl/>
      </w:rPr>
      <w:br/>
      <w:t xml:space="preserve">אוצר ברשת: </w:t>
    </w:r>
    <w:hyperlink r:id="rId1" w:history="1">
      <w:r>
        <w:rPr>
          <w:rStyle w:val="Hyperlink"/>
          <w:rFonts w:hint="cs"/>
        </w:rPr>
        <w:t>www.mof.gov.il</w:t>
      </w:r>
    </w:hyperlink>
    <w:r>
      <w:rPr>
        <w:rFonts w:cs="David"/>
      </w:rPr>
      <w:tab/>
    </w:r>
    <w:r>
      <w:rPr>
        <w:rFonts w:cs="David"/>
        <w:noProof/>
        <w:lang w:eastAsia="en-US"/>
      </w:rPr>
      <w:drawing>
        <wp:inline distT="0" distB="0" distL="0" distR="0" wp14:anchorId="75540346" wp14:editId="330E7CF5">
          <wp:extent cx="448945" cy="282575"/>
          <wp:effectExtent l="0" t="0" r="8255" b="3175"/>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8945" cy="282575"/>
                  </a:xfrm>
                  <a:prstGeom prst="rect">
                    <a:avLst/>
                  </a:prstGeom>
                  <a:noFill/>
                  <a:ln>
                    <a:noFill/>
                  </a:ln>
                </pic:spPr>
              </pic:pic>
            </a:graphicData>
          </a:graphic>
        </wp:inline>
      </w:drawing>
    </w:r>
    <w:r>
      <w:rPr>
        <w:rFonts w:cs="David"/>
      </w:rPr>
      <w:tab/>
    </w:r>
    <w:r>
      <w:rPr>
        <w:rFonts w:cs="David" w:hint="cs"/>
        <w:sz w:val="20"/>
        <w:rtl/>
      </w:rPr>
      <w:t xml:space="preserve">שער הממשלה: </w:t>
    </w:r>
    <w:r>
      <w:rPr>
        <w:rFonts w:cs="David"/>
      </w:rPr>
      <w:t>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48F7" w:rsidRDefault="00A048F7" w:rsidP="00094706">
      <w:r>
        <w:separator/>
      </w:r>
    </w:p>
  </w:footnote>
  <w:footnote w:type="continuationSeparator" w:id="0">
    <w:p w:rsidR="00A048F7" w:rsidRDefault="00A048F7" w:rsidP="0009470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7447" w:rsidRDefault="009E7447" w:rsidP="009E7447">
    <w:pPr>
      <w:pStyle w:val="ac"/>
      <w:jc w:val="center"/>
      <w:rPr>
        <w:b/>
        <w:bCs/>
        <w:szCs w:val="40"/>
        <w:rtl/>
      </w:rPr>
    </w:pPr>
    <w:r>
      <w:rPr>
        <w:b/>
        <w:bCs/>
        <w:szCs w:val="40"/>
        <w:rtl/>
      </w:rPr>
      <w:t>מדינת ישראל</w:t>
    </w:r>
  </w:p>
  <w:p w:rsidR="009E7447" w:rsidRPr="009E7447" w:rsidRDefault="009E7447" w:rsidP="009E7447">
    <w:pPr>
      <w:pStyle w:val="ac"/>
      <w:jc w:val="center"/>
      <w:rPr>
        <w:b/>
        <w:bCs/>
        <w:szCs w:val="32"/>
      </w:rPr>
    </w:pPr>
    <w:r>
      <w:rPr>
        <w:b/>
        <w:bCs/>
        <w:szCs w:val="32"/>
        <w:rtl/>
      </w:rPr>
      <w:t>משרד האוצר - אגף שוק ההון, ביטוח וח</w:t>
    </w:r>
    <w:r>
      <w:rPr>
        <w:rFonts w:hint="cs"/>
        <w:b/>
        <w:bCs/>
        <w:szCs w:val="32"/>
        <w:rtl/>
      </w:rPr>
      <w:t>י</w:t>
    </w:r>
    <w:r>
      <w:rPr>
        <w:b/>
        <w:bCs/>
        <w:szCs w:val="32"/>
        <w:rtl/>
      </w:rPr>
      <w:t>סכון</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2C59BF"/>
    <w:multiLevelType w:val="hybridMultilevel"/>
    <w:tmpl w:val="2A3E14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690D37"/>
    <w:multiLevelType w:val="multilevel"/>
    <w:tmpl w:val="2C7611E6"/>
    <w:numStyleLink w:val="-0"/>
  </w:abstractNum>
  <w:abstractNum w:abstractNumId="5">
    <w:nsid w:val="477D4CEE"/>
    <w:multiLevelType w:val="multilevel"/>
    <w:tmpl w:val="2C7611E6"/>
    <w:numStyleLink w:val="-0"/>
  </w:abstractNum>
  <w:abstractNum w:abstractNumId="6">
    <w:nsid w:val="52C63965"/>
    <w:multiLevelType w:val="multilevel"/>
    <w:tmpl w:val="CB2CFB36"/>
    <w:numStyleLink w:val="-"/>
  </w:abstractNum>
  <w:abstractNum w:abstractNumId="7">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7"/>
  </w:num>
  <w:num w:numId="3">
    <w:abstractNumId w:val="2"/>
  </w:num>
  <w:num w:numId="4">
    <w:abstractNumId w:val="3"/>
  </w:num>
  <w:num w:numId="5">
    <w:abstractNumId w:val="1"/>
  </w:num>
  <w:num w:numId="6">
    <w:abstractNumId w:val="5"/>
  </w:num>
  <w:num w:numId="7">
    <w:abstractNumId w:val="6"/>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4706"/>
    <w:rsid w:val="000045C6"/>
    <w:rsid w:val="00014182"/>
    <w:rsid w:val="00015A35"/>
    <w:rsid w:val="00036FE0"/>
    <w:rsid w:val="00047C97"/>
    <w:rsid w:val="000520B7"/>
    <w:rsid w:val="000568CE"/>
    <w:rsid w:val="00066383"/>
    <w:rsid w:val="00093B9D"/>
    <w:rsid w:val="00094706"/>
    <w:rsid w:val="000C04AE"/>
    <w:rsid w:val="000E6098"/>
    <w:rsid w:val="000E632C"/>
    <w:rsid w:val="0010326C"/>
    <w:rsid w:val="00117B55"/>
    <w:rsid w:val="001611C6"/>
    <w:rsid w:val="00164B30"/>
    <w:rsid w:val="0018292D"/>
    <w:rsid w:val="001924BC"/>
    <w:rsid w:val="001A7C42"/>
    <w:rsid w:val="001B1D9D"/>
    <w:rsid w:val="001C0115"/>
    <w:rsid w:val="001C4F6D"/>
    <w:rsid w:val="001D55DD"/>
    <w:rsid w:val="001E548A"/>
    <w:rsid w:val="00275887"/>
    <w:rsid w:val="002942E4"/>
    <w:rsid w:val="002A54A3"/>
    <w:rsid w:val="002A7FEA"/>
    <w:rsid w:val="002B0B96"/>
    <w:rsid w:val="002D7712"/>
    <w:rsid w:val="002E38F4"/>
    <w:rsid w:val="002E678A"/>
    <w:rsid w:val="002F197C"/>
    <w:rsid w:val="003242E4"/>
    <w:rsid w:val="00325E01"/>
    <w:rsid w:val="00361114"/>
    <w:rsid w:val="00371B59"/>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83DB8"/>
    <w:rsid w:val="004A4342"/>
    <w:rsid w:val="004C127D"/>
    <w:rsid w:val="004C32D7"/>
    <w:rsid w:val="004C5538"/>
    <w:rsid w:val="004D65A1"/>
    <w:rsid w:val="004E479D"/>
    <w:rsid w:val="004F3773"/>
    <w:rsid w:val="005028F9"/>
    <w:rsid w:val="00505D36"/>
    <w:rsid w:val="00507BC1"/>
    <w:rsid w:val="00515321"/>
    <w:rsid w:val="00515E5C"/>
    <w:rsid w:val="00534452"/>
    <w:rsid w:val="005371D8"/>
    <w:rsid w:val="00556BE2"/>
    <w:rsid w:val="005D42E4"/>
    <w:rsid w:val="00600BFA"/>
    <w:rsid w:val="00600F1F"/>
    <w:rsid w:val="00602DAD"/>
    <w:rsid w:val="00613744"/>
    <w:rsid w:val="006309B0"/>
    <w:rsid w:val="0064128D"/>
    <w:rsid w:val="0065184D"/>
    <w:rsid w:val="00663345"/>
    <w:rsid w:val="0066664E"/>
    <w:rsid w:val="00692C69"/>
    <w:rsid w:val="006952CA"/>
    <w:rsid w:val="006A13C9"/>
    <w:rsid w:val="006A2503"/>
    <w:rsid w:val="006A5446"/>
    <w:rsid w:val="006B352E"/>
    <w:rsid w:val="006C55AF"/>
    <w:rsid w:val="006D0744"/>
    <w:rsid w:val="006D686D"/>
    <w:rsid w:val="006E5942"/>
    <w:rsid w:val="006F1A26"/>
    <w:rsid w:val="006F68C7"/>
    <w:rsid w:val="00706164"/>
    <w:rsid w:val="00733ECD"/>
    <w:rsid w:val="00735D55"/>
    <w:rsid w:val="007379D3"/>
    <w:rsid w:val="00743847"/>
    <w:rsid w:val="00751B50"/>
    <w:rsid w:val="00757313"/>
    <w:rsid w:val="00757879"/>
    <w:rsid w:val="007611DA"/>
    <w:rsid w:val="007804A1"/>
    <w:rsid w:val="00793E5C"/>
    <w:rsid w:val="007A373A"/>
    <w:rsid w:val="007D4118"/>
    <w:rsid w:val="007E2692"/>
    <w:rsid w:val="007F1C2E"/>
    <w:rsid w:val="0080160A"/>
    <w:rsid w:val="0082739B"/>
    <w:rsid w:val="008340E8"/>
    <w:rsid w:val="00836C14"/>
    <w:rsid w:val="00864DB3"/>
    <w:rsid w:val="00867AE5"/>
    <w:rsid w:val="00870D8A"/>
    <w:rsid w:val="00873B25"/>
    <w:rsid w:val="008B39D7"/>
    <w:rsid w:val="008E11D8"/>
    <w:rsid w:val="008E6AE5"/>
    <w:rsid w:val="008E77BE"/>
    <w:rsid w:val="00910BC9"/>
    <w:rsid w:val="00915C9A"/>
    <w:rsid w:val="0093527D"/>
    <w:rsid w:val="00935E81"/>
    <w:rsid w:val="00986444"/>
    <w:rsid w:val="00990A24"/>
    <w:rsid w:val="00995802"/>
    <w:rsid w:val="009A019A"/>
    <w:rsid w:val="009B31C5"/>
    <w:rsid w:val="009B64FE"/>
    <w:rsid w:val="009E52B5"/>
    <w:rsid w:val="009E65A8"/>
    <w:rsid w:val="009E6769"/>
    <w:rsid w:val="009E7447"/>
    <w:rsid w:val="009F6FB6"/>
    <w:rsid w:val="009F7F7A"/>
    <w:rsid w:val="00A048F7"/>
    <w:rsid w:val="00A15876"/>
    <w:rsid w:val="00A15D5D"/>
    <w:rsid w:val="00A30921"/>
    <w:rsid w:val="00A5751E"/>
    <w:rsid w:val="00A63CA8"/>
    <w:rsid w:val="00A67A4F"/>
    <w:rsid w:val="00A7396A"/>
    <w:rsid w:val="00A73972"/>
    <w:rsid w:val="00A84333"/>
    <w:rsid w:val="00A84658"/>
    <w:rsid w:val="00AA4752"/>
    <w:rsid w:val="00AB1135"/>
    <w:rsid w:val="00AD0167"/>
    <w:rsid w:val="00AD023F"/>
    <w:rsid w:val="00AE1D80"/>
    <w:rsid w:val="00AF1C47"/>
    <w:rsid w:val="00B02307"/>
    <w:rsid w:val="00B03E2B"/>
    <w:rsid w:val="00B041F7"/>
    <w:rsid w:val="00B04FA8"/>
    <w:rsid w:val="00B146A0"/>
    <w:rsid w:val="00B311D4"/>
    <w:rsid w:val="00B429D7"/>
    <w:rsid w:val="00B60EE6"/>
    <w:rsid w:val="00B67385"/>
    <w:rsid w:val="00B7265B"/>
    <w:rsid w:val="00B867E4"/>
    <w:rsid w:val="00B93390"/>
    <w:rsid w:val="00B93A25"/>
    <w:rsid w:val="00BB393A"/>
    <w:rsid w:val="00BB40D9"/>
    <w:rsid w:val="00BC2A7E"/>
    <w:rsid w:val="00BD67E7"/>
    <w:rsid w:val="00C01906"/>
    <w:rsid w:val="00C171DC"/>
    <w:rsid w:val="00C23EA9"/>
    <w:rsid w:val="00C27AC8"/>
    <w:rsid w:val="00C37F33"/>
    <w:rsid w:val="00C65FA4"/>
    <w:rsid w:val="00C84445"/>
    <w:rsid w:val="00C84ABA"/>
    <w:rsid w:val="00CA61AF"/>
    <w:rsid w:val="00CB40A4"/>
    <w:rsid w:val="00CB62C5"/>
    <w:rsid w:val="00CC356E"/>
    <w:rsid w:val="00CC4A46"/>
    <w:rsid w:val="00CD6DB8"/>
    <w:rsid w:val="00CE0517"/>
    <w:rsid w:val="00CF44BB"/>
    <w:rsid w:val="00CF6A92"/>
    <w:rsid w:val="00D24A2A"/>
    <w:rsid w:val="00D33979"/>
    <w:rsid w:val="00D35AF1"/>
    <w:rsid w:val="00D54CB7"/>
    <w:rsid w:val="00D5701F"/>
    <w:rsid w:val="00D66453"/>
    <w:rsid w:val="00D731DA"/>
    <w:rsid w:val="00D74F39"/>
    <w:rsid w:val="00D969C1"/>
    <w:rsid w:val="00DD5320"/>
    <w:rsid w:val="00DE069A"/>
    <w:rsid w:val="00DE7CC8"/>
    <w:rsid w:val="00DF73FF"/>
    <w:rsid w:val="00E36A01"/>
    <w:rsid w:val="00E41B31"/>
    <w:rsid w:val="00E56588"/>
    <w:rsid w:val="00E95EEF"/>
    <w:rsid w:val="00EA6729"/>
    <w:rsid w:val="00EC303E"/>
    <w:rsid w:val="00EC3718"/>
    <w:rsid w:val="00EE7C2E"/>
    <w:rsid w:val="00EF2A2F"/>
    <w:rsid w:val="00EF71D7"/>
    <w:rsid w:val="00F00D41"/>
    <w:rsid w:val="00F0592A"/>
    <w:rsid w:val="00F25ABF"/>
    <w:rsid w:val="00F479C5"/>
    <w:rsid w:val="00F509E4"/>
    <w:rsid w:val="00F64885"/>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Normal (Web)" w:uiPriority="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094706"/>
    <w:pPr>
      <w:bidi/>
      <w:spacing w:before="0" w:after="0" w:line="240" w:lineRule="auto"/>
      <w:ind w:firstLine="720"/>
    </w:pPr>
    <w:rPr>
      <w:rFonts w:ascii="Times New Roman" w:eastAsia="Times New Roman" w:hAnsi="Times New Roman" w:cs="David"/>
      <w:sz w:val="26"/>
      <w:szCs w:val="26"/>
      <w:lang w:eastAsia="he-IL"/>
    </w:rPr>
  </w:style>
  <w:style w:type="paragraph" w:styleId="1">
    <w:name w:val="heading 1"/>
    <w:basedOn w:val="a"/>
    <w:next w:val="a"/>
    <w:link w:val="10"/>
    <w:uiPriority w:val="9"/>
    <w:qFormat/>
    <w:rsid w:val="003A1D7A"/>
    <w:pPr>
      <w:widowControl w:val="0"/>
      <w:spacing w:before="120" w:line="360" w:lineRule="auto"/>
      <w:ind w:firstLine="0"/>
      <w:jc w:val="both"/>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ind w:firstLine="0"/>
      <w:jc w:val="both"/>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ind w:firstLine="0"/>
      <w:jc w:val="both"/>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ind w:firstLine="0"/>
      <w:jc w:val="both"/>
      <w:outlineLvl w:val="3"/>
    </w:pPr>
    <w:rPr>
      <w:rFonts w:eastAsiaTheme="minorHAnsi"/>
      <w:b/>
      <w:bCs/>
      <w:caps/>
      <w:spacing w:val="10"/>
      <w:sz w:val="24"/>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ind w:firstLine="0"/>
      <w:jc w:val="both"/>
      <w:outlineLvl w:val="4"/>
    </w:pPr>
    <w:rPr>
      <w:rFonts w:eastAsiaTheme="minorHAnsi"/>
      <w:b/>
      <w:bCs/>
      <w:caps/>
      <w:spacing w:val="10"/>
      <w:sz w:val="24"/>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ind w:firstLine="0"/>
      <w:jc w:val="both"/>
      <w:outlineLvl w:val="5"/>
    </w:pPr>
    <w:rPr>
      <w:rFonts w:eastAsiaTheme="minorHAnsi"/>
      <w:b/>
      <w:bCs/>
      <w:caps/>
      <w:spacing w:val="10"/>
      <w:sz w:val="24"/>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ind w:firstLine="0"/>
      <w:jc w:val="both"/>
      <w:outlineLvl w:val="6"/>
    </w:pPr>
    <w:rPr>
      <w:rFonts w:eastAsiaTheme="minorHAnsi"/>
      <w:b/>
      <w:bCs/>
      <w:caps/>
      <w:spacing w:val="10"/>
      <w:sz w:val="24"/>
      <w:szCs w:val="24"/>
      <w:lang w:eastAsia="en-US"/>
    </w:rPr>
  </w:style>
  <w:style w:type="paragraph" w:styleId="8">
    <w:name w:val="heading 8"/>
    <w:basedOn w:val="a"/>
    <w:next w:val="a"/>
    <w:link w:val="80"/>
    <w:uiPriority w:val="9"/>
    <w:semiHidden/>
    <w:unhideWhenUsed/>
    <w:qFormat/>
    <w:rsid w:val="00014182"/>
    <w:pPr>
      <w:bidi w:val="0"/>
      <w:spacing w:before="300" w:line="360" w:lineRule="auto"/>
      <w:ind w:firstLine="0"/>
      <w:jc w:val="both"/>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ind w:firstLine="0"/>
      <w:jc w:val="both"/>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firstLine="0"/>
      <w:jc w:val="both"/>
    </w:pPr>
    <w:rPr>
      <w:rFonts w:eastAsiaTheme="minorHAnsi"/>
      <w:i/>
      <w:iCs/>
      <w:sz w:val="24"/>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ind w:firstLine="0"/>
      <w:jc w:val="both"/>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firstLine="0"/>
      <w:jc w:val="both"/>
    </w:pPr>
    <w:rPr>
      <w:rFonts w:eastAsiaTheme="minorHAnsi"/>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ind w:firstLine="0"/>
      <w:jc w:val="both"/>
    </w:pPr>
    <w:rPr>
      <w:rFonts w:eastAsiaTheme="minorHAnsi"/>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firstLine="0"/>
      <w:jc w:val="both"/>
    </w:pPr>
    <w:rPr>
      <w:rFonts w:eastAsiaTheme="minorHAnsi"/>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firstLine="0"/>
      <w:jc w:val="both"/>
    </w:pPr>
    <w:rPr>
      <w:rFonts w:eastAsiaTheme="minorHAnsi"/>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firstLine="0"/>
      <w:contextualSpacing/>
      <w:jc w:val="both"/>
    </w:pPr>
    <w:rPr>
      <w:rFonts w:eastAsiaTheme="minorHAnsi"/>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firstLine="0"/>
      <w:jc w:val="both"/>
    </w:pPr>
    <w:rPr>
      <w:rFonts w:eastAsiaTheme="minorHAnsi"/>
      <w:sz w:val="24"/>
      <w:szCs w:val="24"/>
      <w:lang w:eastAsia="en-US"/>
    </w:rPr>
  </w:style>
  <w:style w:type="paragraph" w:styleId="TOC4">
    <w:name w:val="toc 4"/>
    <w:basedOn w:val="a"/>
    <w:next w:val="a"/>
    <w:autoRedefine/>
    <w:uiPriority w:val="39"/>
    <w:unhideWhenUsed/>
    <w:rsid w:val="00600BFA"/>
    <w:pPr>
      <w:widowControl w:val="0"/>
      <w:spacing w:before="100" w:after="100"/>
      <w:ind w:left="720" w:firstLine="0"/>
      <w:jc w:val="both"/>
    </w:pPr>
    <w:rPr>
      <w:rFonts w:eastAsiaTheme="minorHAnsi"/>
      <w:sz w:val="24"/>
      <w:szCs w:val="24"/>
      <w:lang w:eastAsia="en-US"/>
    </w:rPr>
  </w:style>
  <w:style w:type="paragraph" w:styleId="a7">
    <w:name w:val="List Paragraph"/>
    <w:basedOn w:val="a"/>
    <w:uiPriority w:val="34"/>
    <w:rsid w:val="00FE3193"/>
    <w:pPr>
      <w:spacing w:before="120" w:after="120" w:line="360" w:lineRule="auto"/>
      <w:ind w:left="720" w:firstLine="0"/>
      <w:contextualSpacing/>
      <w:jc w:val="both"/>
    </w:pPr>
    <w:rPr>
      <w:rFonts w:eastAsiaTheme="minorHAnsi"/>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footer"/>
    <w:basedOn w:val="a"/>
    <w:link w:val="a9"/>
    <w:rsid w:val="00094706"/>
    <w:pPr>
      <w:widowControl w:val="0"/>
      <w:tabs>
        <w:tab w:val="center" w:pos="4153"/>
        <w:tab w:val="right" w:pos="8306"/>
      </w:tabs>
    </w:pPr>
  </w:style>
  <w:style w:type="character" w:customStyle="1" w:styleId="a9">
    <w:name w:val="כותרת תחתונה תו"/>
    <w:basedOn w:val="a0"/>
    <w:link w:val="a8"/>
    <w:rsid w:val="00094706"/>
    <w:rPr>
      <w:rFonts w:ascii="Times New Roman" w:eastAsia="Times New Roman" w:hAnsi="Times New Roman" w:cs="David"/>
      <w:sz w:val="26"/>
      <w:szCs w:val="26"/>
      <w:lang w:eastAsia="he-IL"/>
    </w:rPr>
  </w:style>
  <w:style w:type="character" w:styleId="Hyperlink">
    <w:name w:val="Hyperlink"/>
    <w:rsid w:val="00094706"/>
    <w:rPr>
      <w:color w:val="0000FF"/>
      <w:u w:val="single"/>
    </w:rPr>
  </w:style>
  <w:style w:type="paragraph" w:styleId="NormalWeb">
    <w:name w:val="Normal (Web)"/>
    <w:basedOn w:val="a"/>
    <w:rsid w:val="00094706"/>
    <w:pPr>
      <w:bidi w:val="0"/>
      <w:spacing w:before="100" w:beforeAutospacing="1" w:after="100" w:afterAutospacing="1"/>
    </w:pPr>
    <w:rPr>
      <w:rFonts w:cs="Times New Roman"/>
    </w:rPr>
  </w:style>
  <w:style w:type="paragraph" w:styleId="aa">
    <w:name w:val="Balloon Text"/>
    <w:basedOn w:val="a"/>
    <w:link w:val="ab"/>
    <w:uiPriority w:val="99"/>
    <w:semiHidden/>
    <w:unhideWhenUsed/>
    <w:rsid w:val="00094706"/>
    <w:rPr>
      <w:rFonts w:ascii="Tahoma" w:hAnsi="Tahoma" w:cs="Tahoma"/>
      <w:sz w:val="16"/>
      <w:szCs w:val="16"/>
    </w:rPr>
  </w:style>
  <w:style w:type="character" w:customStyle="1" w:styleId="ab">
    <w:name w:val="טקסט בלונים תו"/>
    <w:basedOn w:val="a0"/>
    <w:link w:val="aa"/>
    <w:uiPriority w:val="99"/>
    <w:semiHidden/>
    <w:rsid w:val="00094706"/>
    <w:rPr>
      <w:rFonts w:ascii="Tahoma" w:eastAsia="Times New Roman" w:hAnsi="Tahoma" w:cs="Tahoma"/>
      <w:sz w:val="16"/>
      <w:szCs w:val="16"/>
      <w:lang w:eastAsia="he-IL"/>
    </w:rPr>
  </w:style>
  <w:style w:type="paragraph" w:styleId="ac">
    <w:name w:val="header"/>
    <w:basedOn w:val="a"/>
    <w:link w:val="ad"/>
    <w:uiPriority w:val="99"/>
    <w:unhideWhenUsed/>
    <w:rsid w:val="00094706"/>
    <w:pPr>
      <w:tabs>
        <w:tab w:val="center" w:pos="4153"/>
        <w:tab w:val="right" w:pos="8306"/>
      </w:tabs>
    </w:pPr>
  </w:style>
  <w:style w:type="character" w:customStyle="1" w:styleId="ad">
    <w:name w:val="כותרת עליונה תו"/>
    <w:basedOn w:val="a0"/>
    <w:link w:val="ac"/>
    <w:uiPriority w:val="99"/>
    <w:rsid w:val="00094706"/>
    <w:rPr>
      <w:rFonts w:ascii="Times New Roman" w:eastAsia="Times New Roman" w:hAnsi="Times New Roman" w:cs="David"/>
      <w:sz w:val="26"/>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Normal (Web)" w:uiPriority="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094706"/>
    <w:pPr>
      <w:bidi/>
      <w:spacing w:before="0" w:after="0" w:line="240" w:lineRule="auto"/>
      <w:ind w:firstLine="720"/>
    </w:pPr>
    <w:rPr>
      <w:rFonts w:ascii="Times New Roman" w:eastAsia="Times New Roman" w:hAnsi="Times New Roman" w:cs="David"/>
      <w:sz w:val="26"/>
      <w:szCs w:val="26"/>
      <w:lang w:eastAsia="he-IL"/>
    </w:rPr>
  </w:style>
  <w:style w:type="paragraph" w:styleId="1">
    <w:name w:val="heading 1"/>
    <w:basedOn w:val="a"/>
    <w:next w:val="a"/>
    <w:link w:val="10"/>
    <w:uiPriority w:val="9"/>
    <w:qFormat/>
    <w:rsid w:val="003A1D7A"/>
    <w:pPr>
      <w:widowControl w:val="0"/>
      <w:spacing w:before="120" w:line="360" w:lineRule="auto"/>
      <w:ind w:firstLine="0"/>
      <w:jc w:val="both"/>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ind w:firstLine="0"/>
      <w:jc w:val="both"/>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ind w:firstLine="0"/>
      <w:jc w:val="both"/>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ind w:firstLine="0"/>
      <w:jc w:val="both"/>
      <w:outlineLvl w:val="3"/>
    </w:pPr>
    <w:rPr>
      <w:rFonts w:eastAsiaTheme="minorHAnsi"/>
      <w:b/>
      <w:bCs/>
      <w:caps/>
      <w:spacing w:val="10"/>
      <w:sz w:val="24"/>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ind w:firstLine="0"/>
      <w:jc w:val="both"/>
      <w:outlineLvl w:val="4"/>
    </w:pPr>
    <w:rPr>
      <w:rFonts w:eastAsiaTheme="minorHAnsi"/>
      <w:b/>
      <w:bCs/>
      <w:caps/>
      <w:spacing w:val="10"/>
      <w:sz w:val="24"/>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ind w:firstLine="0"/>
      <w:jc w:val="both"/>
      <w:outlineLvl w:val="5"/>
    </w:pPr>
    <w:rPr>
      <w:rFonts w:eastAsiaTheme="minorHAnsi"/>
      <w:b/>
      <w:bCs/>
      <w:caps/>
      <w:spacing w:val="10"/>
      <w:sz w:val="24"/>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ind w:firstLine="0"/>
      <w:jc w:val="both"/>
      <w:outlineLvl w:val="6"/>
    </w:pPr>
    <w:rPr>
      <w:rFonts w:eastAsiaTheme="minorHAnsi"/>
      <w:b/>
      <w:bCs/>
      <w:caps/>
      <w:spacing w:val="10"/>
      <w:sz w:val="24"/>
      <w:szCs w:val="24"/>
      <w:lang w:eastAsia="en-US"/>
    </w:rPr>
  </w:style>
  <w:style w:type="paragraph" w:styleId="8">
    <w:name w:val="heading 8"/>
    <w:basedOn w:val="a"/>
    <w:next w:val="a"/>
    <w:link w:val="80"/>
    <w:uiPriority w:val="9"/>
    <w:semiHidden/>
    <w:unhideWhenUsed/>
    <w:qFormat/>
    <w:rsid w:val="00014182"/>
    <w:pPr>
      <w:bidi w:val="0"/>
      <w:spacing w:before="300" w:line="360" w:lineRule="auto"/>
      <w:ind w:firstLine="0"/>
      <w:jc w:val="both"/>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ind w:firstLine="0"/>
      <w:jc w:val="both"/>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firstLine="0"/>
      <w:jc w:val="both"/>
    </w:pPr>
    <w:rPr>
      <w:rFonts w:eastAsiaTheme="minorHAnsi"/>
      <w:i/>
      <w:iCs/>
      <w:sz w:val="24"/>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ind w:firstLine="0"/>
      <w:jc w:val="both"/>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firstLine="0"/>
      <w:jc w:val="both"/>
    </w:pPr>
    <w:rPr>
      <w:rFonts w:eastAsiaTheme="minorHAnsi"/>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ind w:firstLine="0"/>
      <w:jc w:val="both"/>
    </w:pPr>
    <w:rPr>
      <w:rFonts w:eastAsiaTheme="minorHAnsi"/>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firstLine="0"/>
      <w:jc w:val="both"/>
    </w:pPr>
    <w:rPr>
      <w:rFonts w:eastAsiaTheme="minorHAnsi"/>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firstLine="0"/>
      <w:jc w:val="both"/>
    </w:pPr>
    <w:rPr>
      <w:rFonts w:eastAsiaTheme="minorHAnsi"/>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firstLine="0"/>
      <w:contextualSpacing/>
      <w:jc w:val="both"/>
    </w:pPr>
    <w:rPr>
      <w:rFonts w:eastAsiaTheme="minorHAnsi"/>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firstLine="0"/>
      <w:jc w:val="both"/>
    </w:pPr>
    <w:rPr>
      <w:rFonts w:eastAsiaTheme="minorHAnsi"/>
      <w:sz w:val="24"/>
      <w:szCs w:val="24"/>
      <w:lang w:eastAsia="en-US"/>
    </w:rPr>
  </w:style>
  <w:style w:type="paragraph" w:styleId="TOC4">
    <w:name w:val="toc 4"/>
    <w:basedOn w:val="a"/>
    <w:next w:val="a"/>
    <w:autoRedefine/>
    <w:uiPriority w:val="39"/>
    <w:unhideWhenUsed/>
    <w:rsid w:val="00600BFA"/>
    <w:pPr>
      <w:widowControl w:val="0"/>
      <w:spacing w:before="100" w:after="100"/>
      <w:ind w:left="720" w:firstLine="0"/>
      <w:jc w:val="both"/>
    </w:pPr>
    <w:rPr>
      <w:rFonts w:eastAsiaTheme="minorHAnsi"/>
      <w:sz w:val="24"/>
      <w:szCs w:val="24"/>
      <w:lang w:eastAsia="en-US"/>
    </w:rPr>
  </w:style>
  <w:style w:type="paragraph" w:styleId="a7">
    <w:name w:val="List Paragraph"/>
    <w:basedOn w:val="a"/>
    <w:uiPriority w:val="34"/>
    <w:rsid w:val="00FE3193"/>
    <w:pPr>
      <w:spacing w:before="120" w:after="120" w:line="360" w:lineRule="auto"/>
      <w:ind w:left="720" w:firstLine="0"/>
      <w:contextualSpacing/>
      <w:jc w:val="both"/>
    </w:pPr>
    <w:rPr>
      <w:rFonts w:eastAsiaTheme="minorHAnsi"/>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footer"/>
    <w:basedOn w:val="a"/>
    <w:link w:val="a9"/>
    <w:rsid w:val="00094706"/>
    <w:pPr>
      <w:widowControl w:val="0"/>
      <w:tabs>
        <w:tab w:val="center" w:pos="4153"/>
        <w:tab w:val="right" w:pos="8306"/>
      </w:tabs>
    </w:pPr>
  </w:style>
  <w:style w:type="character" w:customStyle="1" w:styleId="a9">
    <w:name w:val="כותרת תחתונה תו"/>
    <w:basedOn w:val="a0"/>
    <w:link w:val="a8"/>
    <w:rsid w:val="00094706"/>
    <w:rPr>
      <w:rFonts w:ascii="Times New Roman" w:eastAsia="Times New Roman" w:hAnsi="Times New Roman" w:cs="David"/>
      <w:sz w:val="26"/>
      <w:szCs w:val="26"/>
      <w:lang w:eastAsia="he-IL"/>
    </w:rPr>
  </w:style>
  <w:style w:type="character" w:styleId="Hyperlink">
    <w:name w:val="Hyperlink"/>
    <w:rsid w:val="00094706"/>
    <w:rPr>
      <w:color w:val="0000FF"/>
      <w:u w:val="single"/>
    </w:rPr>
  </w:style>
  <w:style w:type="paragraph" w:styleId="NormalWeb">
    <w:name w:val="Normal (Web)"/>
    <w:basedOn w:val="a"/>
    <w:rsid w:val="00094706"/>
    <w:pPr>
      <w:bidi w:val="0"/>
      <w:spacing w:before="100" w:beforeAutospacing="1" w:after="100" w:afterAutospacing="1"/>
    </w:pPr>
    <w:rPr>
      <w:rFonts w:cs="Times New Roman"/>
    </w:rPr>
  </w:style>
  <w:style w:type="paragraph" w:styleId="aa">
    <w:name w:val="Balloon Text"/>
    <w:basedOn w:val="a"/>
    <w:link w:val="ab"/>
    <w:uiPriority w:val="99"/>
    <w:semiHidden/>
    <w:unhideWhenUsed/>
    <w:rsid w:val="00094706"/>
    <w:rPr>
      <w:rFonts w:ascii="Tahoma" w:hAnsi="Tahoma" w:cs="Tahoma"/>
      <w:sz w:val="16"/>
      <w:szCs w:val="16"/>
    </w:rPr>
  </w:style>
  <w:style w:type="character" w:customStyle="1" w:styleId="ab">
    <w:name w:val="טקסט בלונים תו"/>
    <w:basedOn w:val="a0"/>
    <w:link w:val="aa"/>
    <w:uiPriority w:val="99"/>
    <w:semiHidden/>
    <w:rsid w:val="00094706"/>
    <w:rPr>
      <w:rFonts w:ascii="Tahoma" w:eastAsia="Times New Roman" w:hAnsi="Tahoma" w:cs="Tahoma"/>
      <w:sz w:val="16"/>
      <w:szCs w:val="16"/>
      <w:lang w:eastAsia="he-IL"/>
    </w:rPr>
  </w:style>
  <w:style w:type="paragraph" w:styleId="ac">
    <w:name w:val="header"/>
    <w:basedOn w:val="a"/>
    <w:link w:val="ad"/>
    <w:uiPriority w:val="99"/>
    <w:unhideWhenUsed/>
    <w:rsid w:val="00094706"/>
    <w:pPr>
      <w:tabs>
        <w:tab w:val="center" w:pos="4153"/>
        <w:tab w:val="right" w:pos="8306"/>
      </w:tabs>
    </w:pPr>
  </w:style>
  <w:style w:type="character" w:customStyle="1" w:styleId="ad">
    <w:name w:val="כותרת עליונה תו"/>
    <w:basedOn w:val="a0"/>
    <w:link w:val="ac"/>
    <w:uiPriority w:val="99"/>
    <w:rsid w:val="00094706"/>
    <w:rPr>
      <w:rFonts w:ascii="Times New Roman" w:eastAsia="Times New Roman" w:hAnsi="Times New Roman"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23AD6F-B32C-45A4-8FBA-F0992A4316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394</Words>
  <Characters>1970</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2360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אבי כהן</cp:lastModifiedBy>
  <cp:revision>3</cp:revision>
  <cp:lastPrinted>2015-04-14T08:12:00Z</cp:lastPrinted>
  <dcterms:created xsi:type="dcterms:W3CDTF">2015-06-30T14:41:00Z</dcterms:created>
  <dcterms:modified xsi:type="dcterms:W3CDTF">2015-07-01T04:42:00Z</dcterms:modified>
</cp:coreProperties>
</file>